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76DBB">
      <w:pPr>
        <w:ind w:firstLine="915" w:firstLineChars="20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i w:val="0"/>
          <w:iCs w:val="0"/>
          <w:caps w:val="0"/>
          <w:spacing w:val="8"/>
          <w:sz w:val="44"/>
          <w:szCs w:val="44"/>
          <w:shd w:val="clear" w:fill="FFFFFF"/>
        </w:rPr>
        <w:t>关于</w:t>
      </w:r>
      <w:r>
        <w:rPr>
          <w:rFonts w:hint="eastAsia" w:asciiTheme="majorEastAsia" w:hAnsiTheme="majorEastAsia" w:eastAsiaTheme="majorEastAsia" w:cstheme="majorEastAsia"/>
          <w:b/>
          <w:bCs/>
          <w:sz w:val="44"/>
          <w:szCs w:val="44"/>
          <w:lang w:eastAsia="zh-CN"/>
        </w:rPr>
        <w:t>聘请第三方机构开展</w:t>
      </w:r>
      <w:r>
        <w:rPr>
          <w:rFonts w:hint="eastAsia" w:asciiTheme="majorEastAsia" w:hAnsiTheme="majorEastAsia" w:eastAsiaTheme="majorEastAsia" w:cstheme="majorEastAsia"/>
          <w:b/>
          <w:bCs/>
          <w:sz w:val="44"/>
          <w:szCs w:val="44"/>
        </w:rPr>
        <w:t>医保</w:t>
      </w:r>
      <w:r>
        <w:rPr>
          <w:rFonts w:hint="eastAsia" w:asciiTheme="majorEastAsia" w:hAnsiTheme="majorEastAsia" w:eastAsiaTheme="majorEastAsia" w:cstheme="majorEastAsia"/>
          <w:b/>
          <w:bCs/>
          <w:sz w:val="44"/>
          <w:szCs w:val="44"/>
          <w:lang w:val="en-US" w:eastAsia="zh-CN"/>
        </w:rPr>
        <w:t>基金</w:t>
      </w:r>
    </w:p>
    <w:p w14:paraId="45604095">
      <w:pPr>
        <w:ind w:firstLine="1325" w:firstLineChars="300"/>
        <w:rPr>
          <w:rFonts w:hint="default" w:ascii="黑体" w:hAnsi="黑体" w:eastAsia="黑体" w:cs="黑体"/>
          <w:sz w:val="32"/>
          <w:szCs w:val="32"/>
          <w:lang w:val="en-US"/>
        </w:rPr>
      </w:pPr>
      <w:r>
        <w:rPr>
          <w:rFonts w:hint="eastAsia" w:asciiTheme="majorEastAsia" w:hAnsiTheme="majorEastAsia" w:eastAsiaTheme="majorEastAsia" w:cstheme="majorEastAsia"/>
          <w:b/>
          <w:bCs/>
          <w:sz w:val="44"/>
          <w:szCs w:val="44"/>
        </w:rPr>
        <w:t>自查</w:t>
      </w:r>
      <w:r>
        <w:rPr>
          <w:rFonts w:hint="eastAsia" w:asciiTheme="majorEastAsia" w:hAnsiTheme="majorEastAsia" w:eastAsiaTheme="majorEastAsia" w:cstheme="majorEastAsia"/>
          <w:b/>
          <w:bCs/>
          <w:sz w:val="44"/>
          <w:szCs w:val="44"/>
          <w:lang w:eastAsia="zh-CN"/>
        </w:rPr>
        <w:t>自纠</w:t>
      </w:r>
      <w:r>
        <w:rPr>
          <w:rFonts w:hint="eastAsia" w:asciiTheme="majorEastAsia" w:hAnsiTheme="majorEastAsia" w:eastAsiaTheme="majorEastAsia" w:cstheme="majorEastAsia"/>
          <w:b/>
          <w:bCs/>
          <w:sz w:val="44"/>
          <w:szCs w:val="44"/>
          <w:lang w:val="en-US" w:eastAsia="zh-CN"/>
        </w:rPr>
        <w:t>服务项目采购需求</w:t>
      </w:r>
    </w:p>
    <w:p w14:paraId="2D83FEA8">
      <w:pPr>
        <w:ind w:firstLine="640" w:firstLineChars="200"/>
        <w:rPr>
          <w:rFonts w:hint="eastAsia" w:ascii="黑体" w:hAnsi="黑体" w:eastAsia="黑体" w:cs="黑体"/>
          <w:sz w:val="32"/>
          <w:szCs w:val="32"/>
        </w:rPr>
      </w:pPr>
    </w:p>
    <w:p w14:paraId="3EF3D2E4">
      <w:pPr>
        <w:ind w:firstLine="640" w:firstLineChars="200"/>
        <w:rPr>
          <w:rFonts w:hint="eastAsia" w:ascii="黑体" w:hAnsi="黑体" w:eastAsia="黑体" w:cs="黑体"/>
          <w:sz w:val="32"/>
          <w:szCs w:val="32"/>
        </w:rPr>
      </w:pPr>
      <w:r>
        <w:rPr>
          <w:rFonts w:hint="eastAsia" w:ascii="黑体" w:hAnsi="黑体" w:eastAsia="黑体" w:cs="黑体"/>
          <w:sz w:val="32"/>
          <w:szCs w:val="32"/>
        </w:rPr>
        <w:t>一、自查背景</w:t>
      </w:r>
    </w:p>
    <w:p w14:paraId="222C4C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为进一步加强医保基金管理，规范医疗服务行为，确保医保基金安全、合理、有效使用，根据《广西壮族自治区医保局关于开展2025年全区医保定点医药机构违法违规使用医保基金自查自纠工作的通知》（</w:t>
      </w:r>
      <w:r>
        <w:rPr>
          <w:rFonts w:hint="eastAsia" w:ascii="仿宋_GB2312" w:eastAsia="仿宋_GB2312"/>
          <w:sz w:val="32"/>
          <w:szCs w:val="32"/>
        </w:rPr>
        <w:t>桂医保函〔202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号</w:t>
      </w:r>
      <w:r>
        <w:rPr>
          <w:rFonts w:hint="eastAsia" w:ascii="仿宋" w:hAnsi="仿宋" w:eastAsia="仿宋" w:cs="仿宋"/>
          <w:sz w:val="32"/>
          <w:szCs w:val="32"/>
          <w:lang w:val="en-US" w:eastAsia="zh-CN"/>
        </w:rPr>
        <w:t xml:space="preserve"> ）文件要求，结合本单位实际情况，拟聘请第三方机构开展医</w:t>
      </w:r>
    </w:p>
    <w:p w14:paraId="6C3BD4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保自查工作。</w:t>
      </w:r>
    </w:p>
    <w:p w14:paraId="5BE16043">
      <w:pPr>
        <w:ind w:firstLine="640" w:firstLineChars="200"/>
        <w:rPr>
          <w:rFonts w:hint="eastAsia" w:ascii="黑体" w:hAnsi="黑体" w:eastAsia="黑体" w:cs="黑体"/>
          <w:sz w:val="32"/>
          <w:szCs w:val="32"/>
        </w:rPr>
      </w:pPr>
      <w:r>
        <w:rPr>
          <w:rFonts w:hint="eastAsia" w:ascii="黑体" w:hAnsi="黑体" w:eastAsia="黑体" w:cs="黑体"/>
          <w:sz w:val="32"/>
          <w:szCs w:val="32"/>
        </w:rPr>
        <w:t>二、自查目标</w:t>
      </w:r>
    </w:p>
    <w:p w14:paraId="60D9B6A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通过第三方机构专业、独立的审查，全面梳理本单位医保业务流程中存在的问题与风险，确保医保服务符合政策法规要求，提高医保基金使用效率，保障参保人员合法权益。</w:t>
      </w:r>
    </w:p>
    <w:p w14:paraId="09D4C574">
      <w:pPr>
        <w:rPr>
          <w:rFonts w:hint="eastAsia" w:ascii="黑体" w:hAnsi="黑体" w:eastAsia="黑体" w:cs="黑体"/>
          <w:sz w:val="32"/>
          <w:szCs w:val="32"/>
        </w:rPr>
      </w:pPr>
      <w:r>
        <w:rPr>
          <w:rFonts w:hint="eastAsia" w:ascii="黑体" w:hAnsi="黑体" w:eastAsia="黑体" w:cs="黑体"/>
          <w:sz w:val="32"/>
          <w:szCs w:val="32"/>
        </w:rPr>
        <w:t>三、自查主体及范围</w:t>
      </w:r>
    </w:p>
    <w:p w14:paraId="3F41272D">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自查主体：</w:t>
      </w:r>
      <w:r>
        <w:rPr>
          <w:rFonts w:hint="eastAsia" w:ascii="仿宋" w:hAnsi="仿宋" w:eastAsia="仿宋" w:cs="仿宋"/>
          <w:sz w:val="32"/>
          <w:szCs w:val="32"/>
          <w:lang w:eastAsia="zh-CN"/>
        </w:rPr>
        <w:t>靖西市妇幼保健院</w:t>
      </w:r>
      <w:r>
        <w:rPr>
          <w:rFonts w:hint="eastAsia" w:ascii="仿宋" w:hAnsi="仿宋" w:eastAsia="仿宋" w:cs="仿宋"/>
          <w:sz w:val="32"/>
          <w:szCs w:val="32"/>
        </w:rPr>
        <w:t>，涵盖单位内所有涉及医保业务的科室、部门及相关工作人员。</w:t>
      </w:r>
    </w:p>
    <w:p w14:paraId="76C92C51">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自查范围：</w:t>
      </w:r>
      <w:r>
        <w:rPr>
          <w:rFonts w:hint="eastAsia" w:ascii="仿宋" w:hAnsi="仿宋" w:eastAsia="仿宋" w:cs="仿宋"/>
          <w:b/>
          <w:bCs/>
          <w:color w:val="auto"/>
          <w:sz w:val="32"/>
          <w:szCs w:val="32"/>
        </w:rPr>
        <w:t>本次自查覆盖</w:t>
      </w:r>
      <w:r>
        <w:rPr>
          <w:rFonts w:hint="eastAsia" w:ascii="仿宋" w:hAnsi="仿宋" w:eastAsia="仿宋" w:cs="仿宋"/>
          <w:b/>
          <w:bCs/>
          <w:color w:val="auto"/>
          <w:sz w:val="32"/>
          <w:szCs w:val="32"/>
          <w:lang w:val="en-US" w:eastAsia="zh-CN"/>
        </w:rPr>
        <w:t>2023年1月1日至</w:t>
      </w:r>
      <w:r>
        <w:rPr>
          <w:rFonts w:hint="default" w:ascii="仿宋" w:hAnsi="仿宋" w:eastAsia="仿宋" w:cs="仿宋"/>
          <w:b/>
          <w:bCs/>
          <w:color w:val="auto"/>
          <w:sz w:val="32"/>
          <w:szCs w:val="32"/>
          <w:lang w:val="en-US" w:eastAsia="zh-CN"/>
        </w:rPr>
        <w:t>2025</w:t>
      </w:r>
      <w:r>
        <w:rPr>
          <w:rFonts w:hint="eastAsia" w:ascii="仿宋" w:hAnsi="仿宋" w:eastAsia="仿宋" w:cs="仿宋"/>
          <w:b/>
          <w:bCs/>
          <w:color w:val="auto"/>
          <w:sz w:val="32"/>
          <w:szCs w:val="32"/>
          <w:lang w:val="en-US" w:eastAsia="zh-CN"/>
        </w:rPr>
        <w:t>年</w:t>
      </w:r>
      <w:r>
        <w:rPr>
          <w:rFonts w:hint="default" w:ascii="仿宋" w:hAnsi="仿宋" w:eastAsia="仿宋" w:cs="仿宋"/>
          <w:b/>
          <w:bCs/>
          <w:color w:val="auto"/>
          <w:sz w:val="32"/>
          <w:szCs w:val="32"/>
          <w:lang w:val="en-US" w:eastAsia="zh-CN"/>
        </w:rPr>
        <w:t>6</w:t>
      </w:r>
      <w:r>
        <w:rPr>
          <w:rFonts w:hint="eastAsia" w:ascii="仿宋" w:hAnsi="仿宋" w:eastAsia="仿宋" w:cs="仿宋"/>
          <w:b/>
          <w:bCs/>
          <w:sz w:val="32"/>
          <w:szCs w:val="32"/>
          <w:lang w:val="en-US" w:eastAsia="zh-CN"/>
        </w:rPr>
        <w:t>月份</w:t>
      </w:r>
      <w:r>
        <w:rPr>
          <w:rFonts w:hint="eastAsia" w:ascii="仿宋" w:hAnsi="仿宋" w:eastAsia="仿宋" w:cs="仿宋"/>
          <w:sz w:val="32"/>
          <w:szCs w:val="32"/>
        </w:rPr>
        <w:t>本单位涉及医保基金使用的所有医疗服务项目，包括但不限于门诊诊疗、住院治疗、药品及医疗器械采购使用、医保报销结算等环节。</w:t>
      </w:r>
    </w:p>
    <w:p w14:paraId="604E78BB">
      <w:pPr>
        <w:rPr>
          <w:rFonts w:hint="eastAsia" w:ascii="黑体" w:hAnsi="黑体" w:eastAsia="黑体" w:cs="黑体"/>
          <w:sz w:val="32"/>
          <w:szCs w:val="32"/>
        </w:rPr>
      </w:pPr>
      <w:r>
        <w:rPr>
          <w:rFonts w:hint="eastAsia" w:ascii="黑体" w:hAnsi="黑体" w:eastAsia="黑体" w:cs="黑体"/>
          <w:sz w:val="32"/>
          <w:szCs w:val="32"/>
        </w:rPr>
        <w:t>四、自查内容</w:t>
      </w:r>
    </w:p>
    <w:p w14:paraId="1DBD4F7A">
      <w:pPr>
        <w:rPr>
          <w:rFonts w:hint="eastAsia" w:ascii="仿宋" w:hAnsi="仿宋" w:eastAsia="仿宋" w:cs="仿宋"/>
          <w:sz w:val="32"/>
          <w:szCs w:val="32"/>
        </w:rPr>
      </w:pPr>
    </w:p>
    <w:p w14:paraId="37215AC0">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医保政策执行情况：</w:t>
      </w:r>
      <w:r>
        <w:rPr>
          <w:rFonts w:hint="eastAsia" w:ascii="仿宋" w:hAnsi="仿宋" w:eastAsia="仿宋" w:cs="仿宋"/>
          <w:sz w:val="32"/>
          <w:szCs w:val="32"/>
        </w:rPr>
        <w:t>检查是否准确理解并严格执行国家及地方医保政策法规，包括医保目录、报销比例、支付范围等规定。</w:t>
      </w:r>
    </w:p>
    <w:p w14:paraId="2B4AFA06">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医疗服务行为规范性：</w:t>
      </w:r>
      <w:r>
        <w:rPr>
          <w:rFonts w:hint="eastAsia" w:ascii="仿宋" w:hAnsi="仿宋" w:eastAsia="仿宋" w:cs="仿宋"/>
          <w:sz w:val="32"/>
          <w:szCs w:val="32"/>
        </w:rPr>
        <w:t>审查医疗服务过程中是否存在过度医疗、分解收费、串换项目收费、不合理诊疗用药等违规行为。例如，核查是否存在无指征检查、治疗，是否将医保目录外项目串换</w:t>
      </w:r>
      <w:bookmarkStart w:id="0" w:name="_GoBack"/>
      <w:bookmarkEnd w:id="0"/>
      <w:r>
        <w:rPr>
          <w:rFonts w:hint="eastAsia" w:ascii="仿宋" w:hAnsi="仿宋" w:eastAsia="仿宋" w:cs="仿宋"/>
          <w:sz w:val="32"/>
          <w:szCs w:val="32"/>
        </w:rPr>
        <w:t>为目录内项目收费等。</w:t>
      </w:r>
    </w:p>
    <w:p w14:paraId="1B2B0B4D">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医保报销结算合规性：</w:t>
      </w:r>
      <w:r>
        <w:rPr>
          <w:rFonts w:hint="eastAsia" w:ascii="仿宋" w:hAnsi="仿宋" w:eastAsia="仿宋" w:cs="仿宋"/>
          <w:sz w:val="32"/>
          <w:szCs w:val="32"/>
        </w:rPr>
        <w:t>核对医保报销申报资料的真实性、完整性和准确性，审查报销流程是否符合规定，有无虚报冒领、骗取医保基金等情况。</w:t>
      </w:r>
    </w:p>
    <w:p w14:paraId="6542BC9D">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医保信息系统管理：</w:t>
      </w:r>
      <w:r>
        <w:rPr>
          <w:rFonts w:hint="eastAsia" w:ascii="仿宋" w:hAnsi="仿宋" w:eastAsia="仿宋" w:cs="仿宋"/>
          <w:sz w:val="32"/>
          <w:szCs w:val="32"/>
        </w:rPr>
        <w:t>评估医保信息系统数据的准确性、完整性和安全性，检查数据录入、传输、存储等环节是否存在漏洞，是否存在信息系统违规操作。</w:t>
      </w:r>
    </w:p>
    <w:p w14:paraId="131CADA4">
      <w:pPr>
        <w:ind w:firstLine="643" w:firstLineChars="200"/>
        <w:rPr>
          <w:rFonts w:hint="default" w:eastAsia="仿宋"/>
          <w:b w:val="0"/>
          <w:bCs w:val="0"/>
          <w:lang w:val="en-US" w:eastAsia="zh-CN"/>
        </w:rPr>
      </w:pPr>
      <w:r>
        <w:rPr>
          <w:rFonts w:hint="eastAsia" w:ascii="仿宋" w:hAnsi="仿宋" w:eastAsia="仿宋" w:cs="仿宋"/>
          <w:b/>
          <w:bCs/>
          <w:sz w:val="32"/>
          <w:szCs w:val="32"/>
          <w:lang w:val="en-US" w:eastAsia="zh-CN"/>
        </w:rPr>
        <w:t>（五）DRG付费方式执行情况：</w:t>
      </w:r>
      <w:r>
        <w:rPr>
          <w:rFonts w:hint="eastAsia" w:ascii="仿宋" w:hAnsi="仿宋" w:eastAsia="仿宋" w:cs="仿宋"/>
          <w:b w:val="0"/>
          <w:bCs w:val="0"/>
          <w:sz w:val="32"/>
          <w:szCs w:val="32"/>
          <w:lang w:val="en-US" w:eastAsia="zh-CN"/>
        </w:rPr>
        <w:t>审查DRG付费模式的实施是否符合政策要求，评估病种分组及费用结算的合理性，确保费用支付与实际医疗服务相匹配，防止出现套取医保资金的行为。</w:t>
      </w:r>
    </w:p>
    <w:p w14:paraId="0C0022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A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2025-07-22T04:34:43Z</dcterms:created>
  <dc:creator>Administrator</dc:creator>
  <cp:lastModifiedBy>饼饼.</cp:lastModifiedBy>
  <dcterms:modified xsi:type="dcterms:W3CDTF">2025-07-22T04:41:37Z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eyJoZGlkIjoiNzdjNzYxYTBkZTM1YjJlM2MzMDU0MzM2NDc1ODg4YzQiLCJ1c2VySWQiOiI0MDM3MjQwMTUifQ==</vt:lpwstr>
  </property>
  <property fmtid="{D5CDD505-2E9C-101B-9397-08002B2CF9AE}" pid="4" name="ICV">
    <vt:lpwstr>F7B5CD8DC0974A37952D1B58638F42C0_12</vt:lpwstr>
  </property>
</Properties>
</file>