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Lines="50" w:afterLines="50"/>
        <w:jc w:val="center"/>
        <w:outlineLvl w:val="0"/>
        <w:rPr>
          <w:rFonts w:ascii="宋体" w:hAnsi="宋体" w:eastAsia="宋体" w:cs="Times New Roman"/>
          <w:b/>
          <w:bCs/>
          <w:kern w:val="44"/>
          <w:sz w:val="44"/>
          <w:szCs w:val="44"/>
        </w:rPr>
      </w:pPr>
      <w:r>
        <w:rPr>
          <w:rFonts w:hint="eastAsia" w:ascii="宋体" w:hAnsi="宋体" w:eastAsia="宋体" w:cs="Times New Roman"/>
          <w:b/>
          <w:bCs/>
          <w:kern w:val="44"/>
          <w:sz w:val="44"/>
          <w:szCs w:val="44"/>
        </w:rPr>
        <w:t>招标项目采购需求</w:t>
      </w:r>
    </w:p>
    <w:p>
      <w:pPr>
        <w:spacing w:line="340" w:lineRule="exact"/>
        <w:ind w:firstLine="482" w:firstLineChars="200"/>
        <w:rPr>
          <w:rFonts w:hint="eastAsia" w:ascii="宋体" w:hAnsi="宋体" w:eastAsia="宋体" w:cs="Times New Roman"/>
          <w:b/>
          <w:sz w:val="24"/>
          <w:szCs w:val="24"/>
          <w:u w:val="single"/>
        </w:rPr>
      </w:pPr>
      <w:r>
        <w:rPr>
          <w:rFonts w:hint="eastAsia" w:ascii="宋体" w:hAnsi="宋体" w:eastAsia="宋体" w:cs="Times New Roman"/>
          <w:b/>
          <w:sz w:val="24"/>
          <w:szCs w:val="24"/>
          <w:u w:val="single"/>
        </w:rPr>
        <w:t>1、本采购需求中的品牌型号、技术参数及其性能(配置)仅起参考作用，报价人可选用其他品牌型号、技术替代，但这些替代的品牌型号、技术要实质上相当于或优于参考品牌型号及其技术参数性能(配置)要求。</w:t>
      </w:r>
    </w:p>
    <w:p>
      <w:pPr>
        <w:spacing w:line="340" w:lineRule="exact"/>
        <w:ind w:firstLine="482" w:firstLineChars="200"/>
        <w:rPr>
          <w:rFonts w:hint="eastAsia" w:ascii="宋体" w:hAnsi="宋体" w:eastAsia="宋体" w:cs="Times New Roman"/>
          <w:b/>
          <w:sz w:val="24"/>
          <w:szCs w:val="24"/>
          <w:u w:val="single"/>
        </w:rPr>
      </w:pPr>
      <w:r>
        <w:rPr>
          <w:rFonts w:hint="eastAsia" w:ascii="宋体" w:hAnsi="宋体" w:eastAsia="宋体" w:cs="Times New Roman"/>
          <w:b/>
          <w:bCs/>
          <w:sz w:val="24"/>
          <w:szCs w:val="24"/>
          <w:u w:val="single"/>
        </w:rPr>
        <w:t>2、本采购需求中参考品牌型号及技术参数及配置不明确或有误的，或报价人选有其他品牌型号</w:t>
      </w:r>
      <w:r>
        <w:rPr>
          <w:rFonts w:hint="eastAsia" w:ascii="宋体" w:hAnsi="宋体" w:eastAsia="宋体" w:cs="Times New Roman"/>
          <w:b/>
          <w:sz w:val="24"/>
          <w:szCs w:val="24"/>
          <w:u w:val="single"/>
        </w:rPr>
        <w:t>、技术</w:t>
      </w:r>
      <w:r>
        <w:rPr>
          <w:rFonts w:hint="eastAsia" w:ascii="宋体" w:hAnsi="宋体" w:eastAsia="宋体" w:cs="Times New Roman"/>
          <w:b/>
          <w:bCs/>
          <w:sz w:val="24"/>
          <w:szCs w:val="24"/>
          <w:u w:val="single"/>
        </w:rPr>
        <w:t>替代的，请以详细正确的品牌型号、技术参数及配置同时填写投标报价表和技术规格响应表。</w:t>
      </w:r>
    </w:p>
    <w:p>
      <w:pPr>
        <w:spacing w:line="340" w:lineRule="exact"/>
        <w:ind w:firstLine="482" w:firstLineChars="200"/>
        <w:rPr>
          <w:rFonts w:hint="eastAsia" w:ascii="宋体" w:hAnsi="宋体" w:eastAsia="宋体" w:cs="Times New Roman"/>
          <w:b/>
          <w:bCs/>
          <w:sz w:val="24"/>
          <w:szCs w:val="24"/>
          <w:u w:val="single"/>
        </w:rPr>
      </w:pPr>
      <w:r>
        <w:rPr>
          <w:rFonts w:hint="eastAsia" w:ascii="宋体" w:hAnsi="宋体" w:eastAsia="宋体" w:cs="Times New Roman"/>
          <w:b/>
          <w:bCs/>
          <w:sz w:val="24"/>
          <w:szCs w:val="24"/>
          <w:u w:val="single"/>
        </w:rPr>
        <w:t>3、凡在“技术参数及性能（配置）要求”中表述为“标配”或“标准配置”的设备，报价人应在报价表中将其标配参数详细列明，否则该投标无效。</w:t>
      </w:r>
    </w:p>
    <w:p>
      <w:pPr>
        <w:spacing w:line="340" w:lineRule="exact"/>
        <w:ind w:firstLine="482" w:firstLineChars="200"/>
        <w:rPr>
          <w:rFonts w:hint="eastAsia" w:ascii="宋体" w:hAnsi="宋体" w:eastAsia="宋体" w:cs="Times New Roman"/>
          <w:b/>
          <w:bCs/>
          <w:color w:val="000000" w:themeColor="text1"/>
          <w:sz w:val="24"/>
          <w:szCs w:val="24"/>
          <w:u w:val="single"/>
          <w14:textFill>
            <w14:solidFill>
              <w14:schemeClr w14:val="tx1"/>
            </w14:solidFill>
          </w14:textFill>
        </w:rPr>
      </w:pPr>
      <w:r>
        <w:rPr>
          <w:rFonts w:hint="eastAsia" w:ascii="宋体" w:hAnsi="宋体" w:eastAsia="宋体" w:cs="Times New Roman"/>
          <w:b/>
          <w:bCs/>
          <w:sz w:val="24"/>
          <w:szCs w:val="24"/>
          <w:u w:val="single"/>
        </w:rPr>
        <w:t>4、打▲项为重要参数，必须百分之百满足询价文件要求，否则投标无效。其他为一般参数。不带“▲”的一般参数：允许偏离的技术、性能指标或者辅助功能项目发生负偏离达3项</w:t>
      </w:r>
      <w:r>
        <w:rPr>
          <w:rFonts w:hint="eastAsia" w:ascii="宋体" w:hAnsi="宋体" w:eastAsia="宋体" w:cs="Times New Roman"/>
          <w:b/>
          <w:bCs/>
          <w:color w:val="000000" w:themeColor="text1"/>
          <w:sz w:val="24"/>
          <w:szCs w:val="24"/>
          <w:u w:val="single"/>
          <w14:textFill>
            <w14:solidFill>
              <w14:schemeClr w14:val="tx1"/>
            </w14:solidFill>
          </w14:textFill>
        </w:rPr>
        <w:t>（含）以上的，投标无效。</w:t>
      </w:r>
    </w:p>
    <w:p>
      <w:pPr>
        <w:spacing w:line="340" w:lineRule="exact"/>
        <w:ind w:firstLine="482" w:firstLineChars="200"/>
        <w:rPr>
          <w:rFonts w:hint="eastAsia" w:ascii="宋体" w:hAnsi="宋体" w:eastAsia="宋体" w:cs="Times New Roman"/>
          <w:b/>
          <w:bCs/>
          <w:color w:val="000000" w:themeColor="text1"/>
          <w:sz w:val="24"/>
          <w:szCs w:val="24"/>
          <w:u w:val="single"/>
          <w14:textFill>
            <w14:solidFill>
              <w14:schemeClr w14:val="tx1"/>
            </w14:solidFill>
          </w14:textFill>
        </w:rPr>
      </w:pPr>
      <w:r>
        <w:rPr>
          <w:rFonts w:hint="eastAsia" w:ascii="宋体" w:hAnsi="宋体" w:eastAsia="宋体" w:cs="Times New Roman"/>
          <w:b/>
          <w:bCs/>
          <w:color w:val="000000" w:themeColor="text1"/>
          <w:sz w:val="24"/>
          <w:szCs w:val="24"/>
          <w:u w:val="single"/>
          <w14:textFill>
            <w14:solidFill>
              <w14:schemeClr w14:val="tx1"/>
            </w14:solidFill>
          </w14:textFill>
        </w:rPr>
        <w:t>5、招标采购单位在中标结果审核确认时如发现投标文件中标“▲”的技术指标不响应招标要求或没有百分之百满足，或者不带“▲”的一般参数允许偏离的技术、性能指标或者辅</w:t>
      </w:r>
      <w:r>
        <w:rPr>
          <w:rFonts w:hint="eastAsia" w:ascii="宋体" w:hAnsi="宋体" w:eastAsia="宋体" w:cs="Times New Roman"/>
          <w:b/>
          <w:bCs/>
          <w:color w:val="000000" w:themeColor="text1"/>
          <w:sz w:val="24"/>
          <w:szCs w:val="24"/>
          <w:u w:val="single"/>
          <w:lang w:eastAsia="zh-CN"/>
          <w14:textFill>
            <w14:solidFill>
              <w14:schemeClr w14:val="tx1"/>
            </w14:solidFill>
          </w14:textFill>
        </w:rPr>
        <w:t>、</w:t>
      </w:r>
      <w:r>
        <w:rPr>
          <w:rFonts w:hint="eastAsia" w:ascii="宋体" w:hAnsi="宋体" w:eastAsia="宋体" w:cs="Times New Roman"/>
          <w:b/>
          <w:bCs/>
          <w:color w:val="000000" w:themeColor="text1"/>
          <w:sz w:val="24"/>
          <w:szCs w:val="24"/>
          <w:u w:val="single"/>
          <w14:textFill>
            <w14:solidFill>
              <w14:schemeClr w14:val="tx1"/>
            </w14:solidFill>
          </w14:textFill>
        </w:rPr>
        <w:t>助功能项目发生负偏离达3项（含）以上的、将作报价无效处理。</w:t>
      </w:r>
    </w:p>
    <w:p>
      <w:pPr>
        <w:spacing w:line="340" w:lineRule="exact"/>
        <w:ind w:firstLine="482" w:firstLineChars="200"/>
        <w:rPr>
          <w:rFonts w:hint="eastAsia" w:ascii="宋体" w:hAnsi="宋体" w:eastAsia="宋体" w:cs="Times New Roman"/>
          <w:b/>
          <w:bCs/>
          <w:color w:val="000000" w:themeColor="text1"/>
          <w:sz w:val="24"/>
          <w:szCs w:val="24"/>
          <w:u w:val="single"/>
          <w14:textFill>
            <w14:solidFill>
              <w14:schemeClr w14:val="tx1"/>
            </w14:solidFill>
          </w14:textFill>
        </w:rPr>
      </w:pPr>
      <w:r>
        <w:rPr>
          <w:rFonts w:hint="eastAsia" w:ascii="宋体" w:hAnsi="宋体" w:eastAsia="宋体" w:cs="Times New Roman"/>
          <w:b/>
          <w:bCs/>
          <w:color w:val="000000" w:themeColor="text1"/>
          <w:sz w:val="24"/>
          <w:szCs w:val="24"/>
          <w:u w:val="single"/>
          <w14:textFill>
            <w14:solidFill>
              <w14:schemeClr w14:val="tx1"/>
            </w14:solidFill>
          </w14:textFill>
        </w:rPr>
        <w:t>6、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报价人的投标货物必须使用政府强制采购的节能产品，报价人必须在投标文件中提供由国家确定的认证机构出具的处于有效期之内的节能产品认证证书复印件（加盖报价人公章），否则相应投标无效。</w:t>
      </w:r>
    </w:p>
    <w:p>
      <w:pPr>
        <w:spacing w:line="340" w:lineRule="exact"/>
        <w:ind w:firstLine="482" w:firstLineChars="200"/>
        <w:rPr>
          <w:rFonts w:hint="eastAsia" w:ascii="宋体" w:hAnsi="宋体" w:eastAsia="宋体" w:cs="Times New Roman"/>
          <w:b/>
          <w:bCs/>
          <w:color w:val="000000" w:themeColor="text1"/>
          <w:sz w:val="24"/>
          <w:szCs w:val="24"/>
          <w:u w:val="single"/>
          <w14:textFill>
            <w14:solidFill>
              <w14:schemeClr w14:val="tx1"/>
            </w14:solidFill>
          </w14:textFill>
        </w:rPr>
      </w:pPr>
      <w:r>
        <w:rPr>
          <w:rFonts w:hint="eastAsia" w:ascii="宋体" w:hAnsi="宋体" w:eastAsia="宋体" w:cs="Times New Roman"/>
          <w:b/>
          <w:bCs/>
          <w:color w:val="000000" w:themeColor="text1"/>
          <w:sz w:val="24"/>
          <w:szCs w:val="24"/>
          <w:u w:val="single"/>
          <w14:textFill>
            <w14:solidFill>
              <w14:schemeClr w14:val="tx1"/>
            </w14:solidFill>
          </w14:textFill>
        </w:rPr>
        <w:t>7、项目采购需求具有国家或其他强制性标准、规范等要求的，投标文件中必须提供相关强制性认证资料，否则投标无效。</w:t>
      </w:r>
    </w:p>
    <w:p>
      <w:pPr>
        <w:spacing w:line="340" w:lineRule="exact"/>
        <w:ind w:firstLine="482" w:firstLineChars="200"/>
        <w:rPr>
          <w:rFonts w:hint="eastAsia" w:ascii="宋体" w:hAnsi="宋体" w:eastAsia="宋体" w:cs="Times New Roman"/>
          <w:b/>
          <w:bCs/>
          <w:color w:val="000000" w:themeColor="text1"/>
          <w:sz w:val="24"/>
          <w:szCs w:val="24"/>
          <w:u w:val="single"/>
          <w14:textFill>
            <w14:solidFill>
              <w14:schemeClr w14:val="tx1"/>
            </w14:solidFill>
          </w14:textFill>
        </w:rPr>
      </w:pPr>
    </w:p>
    <w:tbl>
      <w:tblPr>
        <w:tblStyle w:val="19"/>
        <w:tblW w:w="98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33"/>
        <w:gridCol w:w="752"/>
        <w:gridCol w:w="850"/>
        <w:gridCol w:w="63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9828" w:type="dxa"/>
            <w:gridSpan w:val="5"/>
            <w:tcBorders>
              <w:top w:val="single" w:color="auto" w:sz="4" w:space="0"/>
              <w:left w:val="single" w:color="auto" w:sz="4" w:space="0"/>
              <w:bottom w:val="single" w:color="auto" w:sz="4" w:space="0"/>
              <w:right w:val="single" w:color="auto" w:sz="4" w:space="0"/>
            </w:tcBorders>
          </w:tcPr>
          <w:p>
            <w:pPr>
              <w:snapToGrid w:val="0"/>
              <w:outlineLvl w:val="0"/>
              <w:rPr>
                <w:rFonts w:hint="eastAsia"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b/>
                <w:color w:val="000000" w:themeColor="text1"/>
                <w:sz w:val="24"/>
                <w:szCs w:val="21"/>
                <w:lang w:eastAsia="zh-CN"/>
                <w14:textFill>
                  <w14:solidFill>
                    <w14:schemeClr w14:val="tx1"/>
                  </w14:solidFill>
                </w14:textFill>
              </w:rPr>
              <w:t>（</w:t>
            </w:r>
            <w:r>
              <w:rPr>
                <w:rFonts w:hint="eastAsia" w:ascii="宋体" w:hAnsi="宋体" w:eastAsia="宋体" w:cs="Courier New"/>
                <w:b/>
                <w:color w:val="000000" w:themeColor="text1"/>
                <w:sz w:val="24"/>
                <w:szCs w:val="21"/>
                <w:lang w:val="en-US" w:eastAsia="zh-CN"/>
                <w14:textFill>
                  <w14:solidFill>
                    <w14:schemeClr w14:val="tx1"/>
                  </w14:solidFill>
                </w14:textFill>
              </w:rPr>
              <w:t>一</w:t>
            </w:r>
            <w:r>
              <w:rPr>
                <w:rFonts w:hint="eastAsia" w:ascii="宋体" w:hAnsi="宋体" w:eastAsia="宋体" w:cs="Courier New"/>
                <w:b/>
                <w:color w:val="000000" w:themeColor="text1"/>
                <w:sz w:val="24"/>
                <w:szCs w:val="21"/>
                <w:lang w:eastAsia="zh-CN"/>
                <w14:textFill>
                  <w14:solidFill>
                    <w14:schemeClr w14:val="tx1"/>
                  </w14:solidFill>
                </w14:textFill>
              </w:rPr>
              <w:t>）</w:t>
            </w:r>
            <w:r>
              <w:rPr>
                <w:rFonts w:hint="eastAsia" w:ascii="宋体" w:hAnsi="宋体" w:eastAsia="宋体" w:cs="Courier New"/>
                <w:b/>
                <w:color w:val="000000" w:themeColor="text1"/>
                <w:sz w:val="24"/>
                <w:szCs w:val="21"/>
                <w14:textFill>
                  <w14:solidFill>
                    <w14:schemeClr w14:val="tx1"/>
                  </w14:solidFill>
                </w14:textFill>
              </w:rPr>
              <w:t>、项目需求及技术需求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hint="eastAsia" w:ascii="宋体" w:hAnsi="宋体" w:eastAsia="宋体" w:cs="Courier New"/>
                <w:b/>
                <w:bCs/>
                <w:color w:val="000000" w:themeColor="text1"/>
                <w:sz w:val="24"/>
                <w:szCs w:val="24"/>
                <w14:textFill>
                  <w14:solidFill>
                    <w14:schemeClr w14:val="tx1"/>
                  </w14:solidFill>
                </w14:textFill>
              </w:rPr>
            </w:pPr>
            <w:r>
              <w:rPr>
                <w:rFonts w:hint="eastAsia" w:ascii="宋体" w:hAnsi="宋体" w:eastAsia="宋体" w:cs="Courier New"/>
                <w:b/>
                <w:bCs/>
                <w:color w:val="000000" w:themeColor="text1"/>
                <w:sz w:val="24"/>
                <w:szCs w:val="24"/>
                <w14:textFill>
                  <w14:solidFill>
                    <w14:schemeClr w14:val="tx1"/>
                  </w14:solidFill>
                </w14:textFill>
              </w:rPr>
              <w:t>序号</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hint="eastAsia" w:ascii="宋体" w:hAnsi="宋体" w:eastAsia="宋体" w:cs="Courier New"/>
                <w:b/>
                <w:bCs/>
                <w:color w:val="000000" w:themeColor="text1"/>
                <w:sz w:val="24"/>
                <w:szCs w:val="24"/>
                <w14:textFill>
                  <w14:solidFill>
                    <w14:schemeClr w14:val="tx1"/>
                  </w14:solidFill>
                </w14:textFill>
              </w:rPr>
            </w:pPr>
            <w:r>
              <w:rPr>
                <w:rFonts w:hint="eastAsia" w:ascii="宋体" w:hAnsi="宋体" w:eastAsia="宋体" w:cs="Courier New"/>
                <w:b/>
                <w:bCs/>
                <w:color w:val="000000" w:themeColor="text1"/>
                <w:sz w:val="24"/>
                <w:szCs w:val="24"/>
                <w14:textFill>
                  <w14:solidFill>
                    <w14:schemeClr w14:val="tx1"/>
                  </w14:solidFill>
                </w14:textFill>
              </w:rPr>
              <w:t>采购内容</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hint="eastAsia" w:ascii="宋体" w:hAnsi="宋体" w:eastAsia="宋体" w:cs="Courier New"/>
                <w:b/>
                <w:bCs/>
                <w:color w:val="000000" w:themeColor="text1"/>
                <w:sz w:val="24"/>
                <w:szCs w:val="24"/>
                <w14:textFill>
                  <w14:solidFill>
                    <w14:schemeClr w14:val="tx1"/>
                  </w14:solidFill>
                </w14:textFill>
              </w:rPr>
            </w:pPr>
            <w:r>
              <w:rPr>
                <w:rFonts w:hint="eastAsia" w:ascii="宋体" w:hAnsi="宋体" w:eastAsia="宋体" w:cs="Courier New"/>
                <w:b/>
                <w:bCs/>
                <w:color w:val="000000" w:themeColor="text1"/>
                <w:sz w:val="24"/>
                <w:szCs w:val="24"/>
                <w14:textFill>
                  <w14:solidFill>
                    <w14:schemeClr w14:val="tx1"/>
                  </w14:solidFill>
                </w14:textFill>
              </w:rPr>
              <w:t>数量</w:t>
            </w:r>
          </w:p>
        </w:tc>
        <w:tc>
          <w:tcPr>
            <w:tcW w:w="6318"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hint="eastAsia" w:ascii="宋体" w:hAnsi="宋体" w:eastAsia="宋体" w:cs="Courier New"/>
                <w:b/>
                <w:bCs/>
                <w:color w:val="000000" w:themeColor="text1"/>
                <w:sz w:val="24"/>
                <w:szCs w:val="24"/>
                <w14:textFill>
                  <w14:solidFill>
                    <w14:schemeClr w14:val="tx1"/>
                  </w14:solidFill>
                </w14:textFill>
              </w:rPr>
            </w:pPr>
            <w:r>
              <w:rPr>
                <w:rFonts w:hint="eastAsia" w:ascii="宋体" w:hAnsi="宋体" w:eastAsia="宋体" w:cs="Courier New"/>
                <w:b/>
                <w:bCs/>
                <w:color w:val="000000" w:themeColor="text1"/>
                <w:sz w:val="24"/>
                <w:szCs w:val="24"/>
                <w14:textFill>
                  <w14:solidFill>
                    <w14:schemeClr w14:val="tx1"/>
                  </w14:solidFill>
                </w14:textFill>
              </w:rPr>
              <w:t>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0" w:hRule="atLeast"/>
        </w:trPr>
        <w:tc>
          <w:tcPr>
            <w:tcW w:w="675"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hint="eastAsia" w:ascii="仿宋" w:hAnsi="仿宋" w:eastAsia="仿宋" w:cs="仿宋"/>
                <w:b/>
                <w:bCs/>
                <w:color w:val="000000" w:themeColor="text1"/>
                <w:sz w:val="28"/>
                <w:szCs w:val="28"/>
                <w:lang w:val="en-US" w:eastAsia="zh-CN"/>
                <w14:textFill>
                  <w14:solidFill>
                    <w14:schemeClr w14:val="tx1"/>
                  </w14:solidFill>
                </w14:textFill>
              </w:rPr>
            </w:pPr>
            <w:bookmarkStart w:id="0" w:name="OLE_LINK2"/>
            <w:r>
              <w:rPr>
                <w:rFonts w:hint="eastAsia" w:ascii="仿宋" w:hAnsi="仿宋" w:eastAsia="仿宋" w:cs="仿宋"/>
                <w:b/>
                <w:bCs/>
                <w:color w:val="000000" w:themeColor="text1"/>
                <w:sz w:val="28"/>
                <w:szCs w:val="28"/>
                <w:lang w:val="en-US" w:eastAsia="zh-CN"/>
                <w14:textFill>
                  <w14:solidFill>
                    <w14:schemeClr w14:val="tx1"/>
                  </w14:solidFill>
                </w14:textFill>
              </w:rPr>
              <w:t>▲全自动血培养系统</w:t>
            </w:r>
            <w:bookmarkEnd w:id="0"/>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hint="eastAsia" w:ascii="仿宋" w:hAnsi="仿宋" w:eastAsia="仿宋" w:cs="仿宋"/>
                <w:b/>
                <w:bCs/>
                <w:color w:val="000000" w:themeColor="text1"/>
                <w:sz w:val="28"/>
                <w:szCs w:val="28"/>
                <w:lang w:val="en-US"/>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1套</w:t>
            </w:r>
          </w:p>
        </w:tc>
        <w:tc>
          <w:tcPr>
            <w:tcW w:w="63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spacing w:line="240" w:lineRule="auto"/>
              <w:jc w:val="left"/>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1.检测原理 ：光反射吸收原理（比色法）进行检测；</w:t>
            </w:r>
          </w:p>
          <w:p>
            <w:pPr>
              <w:keepNext w:val="0"/>
              <w:keepLines w:val="0"/>
              <w:widowControl/>
              <w:suppressLineNumbers w:val="0"/>
              <w:spacing w:line="240" w:lineRule="auto"/>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2.培养方式：抽屉式恒温、摇摆震动培养；</w:t>
            </w:r>
          </w:p>
          <w:p>
            <w:pPr>
              <w:keepNext w:val="0"/>
              <w:keepLines w:val="0"/>
              <w:widowControl/>
              <w:suppressLineNumbers w:val="0"/>
              <w:spacing w:line="240" w:lineRule="auto"/>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3.标本位 ：单机容量≥100 瓶位，可并联仪器拓展检测容量≥300 瓶位；</w:t>
            </w:r>
          </w:p>
          <w:p>
            <w:pPr>
              <w:keepNext w:val="0"/>
              <w:keepLines w:val="0"/>
              <w:widowControl/>
              <w:suppressLineNumbers w:val="0"/>
              <w:spacing w:line="240" w:lineRule="auto"/>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▲4.样本类型：可检测临床血液、体液标本及痰液标本 ；</w:t>
            </w:r>
          </w:p>
          <w:p>
            <w:pPr>
              <w:keepNext w:val="0"/>
              <w:keepLines w:val="0"/>
              <w:widowControl/>
              <w:suppressLineNumbers w:val="0"/>
              <w:spacing w:line="240" w:lineRule="auto"/>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5.标本采集：培养瓶内为负压，同时在瓶体有定量刻度，可实现真空定量采血；</w:t>
            </w:r>
          </w:p>
          <w:p>
            <w:pPr>
              <w:keepNext w:val="0"/>
              <w:keepLines w:val="0"/>
              <w:widowControl/>
              <w:suppressLineNumbers w:val="0"/>
              <w:spacing w:line="240" w:lineRule="auto"/>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▲6.检测菌株 ：检测菌种种类包括：需氧菌、厌氧菌、兼性厌氧菌、苛养菌、真菌、分枝杆菌等； </w:t>
            </w:r>
          </w:p>
          <w:p>
            <w:pPr>
              <w:keepNext w:val="0"/>
              <w:keepLines w:val="0"/>
              <w:widowControl/>
              <w:suppressLineNumbers w:val="0"/>
              <w:spacing w:line="240" w:lineRule="auto"/>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7.检测时间：每隔十分钟仪器自动对每份标本检测一次并记录，同时形成曲线， 对阴阳性结果自动检测，并能给出声音、图形等相关报警信号提示；</w:t>
            </w:r>
          </w:p>
          <w:p>
            <w:pPr>
              <w:keepNext w:val="0"/>
              <w:keepLines w:val="0"/>
              <w:widowControl/>
              <w:suppressLineNumbers w:val="0"/>
              <w:spacing w:line="240" w:lineRule="auto"/>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8.阳性报警时间：90%以上的阳性标本可在24小时内报警，最短报阳时间3小时 </w:t>
            </w:r>
          </w:p>
          <w:p>
            <w:pPr>
              <w:keepNext w:val="0"/>
              <w:keepLines w:val="0"/>
              <w:widowControl/>
              <w:suppressLineNumbers w:val="0"/>
              <w:spacing w:line="240" w:lineRule="auto"/>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▲9.培养瓶种类：培养瓶种类应包含：标准瓶、树脂需氧瓶、树脂厌氧瓶、树脂儿童瓶、分枝杆菌培养瓶，提供NMPA 注册证证明，提供NMPA 注册证证明；</w:t>
            </w:r>
          </w:p>
          <w:p>
            <w:pPr>
              <w:keepNext w:val="0"/>
              <w:keepLines w:val="0"/>
              <w:widowControl/>
              <w:suppressLineNumbers w:val="0"/>
              <w:spacing w:line="240" w:lineRule="auto"/>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▲10.树脂厌氧瓶：树脂厌氧瓶厌氧性能优异，树脂厌氧瓶肉汤含量≥40ml，严格需氧菌在厌氧瓶不生长，血培养瓶临床使用便捷，无需单个密封包装； </w:t>
            </w:r>
          </w:p>
          <w:p>
            <w:pPr>
              <w:keepNext w:val="0"/>
              <w:keepLines w:val="0"/>
              <w:widowControl/>
              <w:suppressLineNumbers w:val="0"/>
              <w:spacing w:line="240" w:lineRule="auto"/>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11.培养条件设置：预制的培养时间与温度可随时修改设置；</w:t>
            </w:r>
          </w:p>
          <w:p>
            <w:pPr>
              <w:keepNext w:val="0"/>
              <w:keepLines w:val="0"/>
              <w:widowControl/>
              <w:suppressLineNumbers w:val="0"/>
              <w:spacing w:line="240" w:lineRule="auto"/>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12.仪器自动校正：自我检测和校正功能；</w:t>
            </w:r>
          </w:p>
          <w:p>
            <w:pPr>
              <w:keepNext w:val="0"/>
              <w:keepLines w:val="0"/>
              <w:widowControl/>
              <w:suppressLineNumbers w:val="0"/>
              <w:spacing w:line="240" w:lineRule="auto"/>
              <w:jc w:val="left"/>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13.中和抗生素方式：采用多规格树脂吸附；</w:t>
            </w:r>
          </w:p>
          <w:p>
            <w:pPr>
              <w:keepNext w:val="0"/>
              <w:keepLines w:val="0"/>
              <w:widowControl/>
              <w:suppressLineNumbers w:val="0"/>
              <w:spacing w:line="240" w:lineRule="auto"/>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▲14.营养成分：培养瓶包含 V 因子和 X 因子等生长因子，利于苛养菌检出；</w:t>
            </w:r>
          </w:p>
          <w:p>
            <w:pPr>
              <w:keepNext w:val="0"/>
              <w:keepLines w:val="0"/>
              <w:widowControl/>
              <w:suppressLineNumbers w:val="0"/>
              <w:spacing w:line="240" w:lineRule="auto"/>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▲15.标本信息：可提供病人资料录入、生长过程曲线等相关信息并储存、可以随时提供查询和统计、可与质谱、药敏仪相连；</w:t>
            </w:r>
          </w:p>
          <w:p>
            <w:pPr>
              <w:keepNext w:val="0"/>
              <w:keepLines w:val="0"/>
              <w:widowControl/>
              <w:suppressLineNumbers w:val="0"/>
              <w:spacing w:line="240" w:lineRule="auto"/>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16.使用条形码：双条码管理；</w:t>
            </w:r>
          </w:p>
          <w:p>
            <w:pPr>
              <w:keepNext w:val="0"/>
              <w:keepLines w:val="0"/>
              <w:widowControl/>
              <w:suppressLineNumbers w:val="0"/>
              <w:spacing w:line="240" w:lineRule="auto"/>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17.操作界面：仪器具有电脑界面瓶位图形化显示和培养过程曲线、阳性率、用量等详细显示； </w:t>
            </w:r>
          </w:p>
          <w:p>
            <w:pPr>
              <w:keepNext w:val="0"/>
              <w:keepLines w:val="0"/>
              <w:widowControl/>
              <w:suppressLineNumbers w:val="0"/>
              <w:spacing w:line="240" w:lineRule="auto"/>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18.相关认证：CE认证；</w:t>
            </w:r>
          </w:p>
          <w:p>
            <w:pPr>
              <w:keepNext w:val="0"/>
              <w:keepLines w:val="0"/>
              <w:widowControl/>
              <w:suppressLineNumbers w:val="0"/>
              <w:spacing w:line="240" w:lineRule="auto"/>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19.售后服务：接到需求后4小时响应，可实现24小时内免费上门服务；操作软件终身免费升级，可按用户要求添加相关功能；</w:t>
            </w:r>
          </w:p>
          <w:p>
            <w:pPr>
              <w:keepNext w:val="0"/>
              <w:keepLines w:val="0"/>
              <w:widowControl/>
              <w:suppressLineNumbers w:val="0"/>
              <w:spacing w:line="240" w:lineRule="auto"/>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▲20.质量体系：取得 ISO9001、13485认证。</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280" w:firstLineChars="100"/>
              <w:jc w:val="left"/>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hint="eastAsia" w:ascii="仿宋" w:hAnsi="仿宋" w:eastAsia="仿宋" w:cs="仿宋"/>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 xml:space="preserve">  </w:t>
            </w:r>
          </w:p>
          <w:p>
            <w:pPr>
              <w:pStyle w:val="18"/>
              <w:ind w:left="0" w:leftChars="0" w:firstLine="0" w:firstLineChars="0"/>
              <w:rPr>
                <w:rFonts w:hint="eastAsia" w:ascii="仿宋" w:hAnsi="仿宋" w:eastAsia="仿宋" w:cs="仿宋"/>
                <w:color w:val="000000" w:themeColor="text1"/>
                <w:kern w:val="0"/>
                <w:sz w:val="28"/>
                <w:szCs w:val="2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0" w:hRule="atLeast"/>
        </w:trPr>
        <w:tc>
          <w:tcPr>
            <w:tcW w:w="675"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▲酶标仪</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1台</w:t>
            </w:r>
          </w:p>
        </w:tc>
        <w:tc>
          <w:tcPr>
            <w:tcW w:w="631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▲1.操作方式：外接电脑全面控制，鼠标、键盘操作</w:t>
            </w:r>
            <w:r>
              <w:rPr>
                <w:rFonts w:hint="eastAsia" w:ascii="Times New Roman" w:hAnsi="Times New Roman" w:eastAsia="仿宋_GB2312" w:cs="Times New Roman"/>
                <w:color w:val="000000" w:themeColor="text1"/>
                <w:kern w:val="0"/>
                <w:sz w:val="28"/>
                <w:szCs w:val="28"/>
                <w:lang w:val="en-US" w:eastAsia="zh-CN" w:bidi="ar"/>
                <w14:textFill>
                  <w14:solidFill>
                    <w14:schemeClr w14:val="tx1"/>
                  </w14:solidFill>
                </w14:textFill>
              </w:rPr>
              <w:t>；</w:t>
            </w:r>
          </w:p>
          <w:p>
            <w:pP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2.测试方法：速率法、两点法、终点法</w:t>
            </w:r>
            <w:r>
              <w:rPr>
                <w:rFonts w:hint="eastAsia" w:ascii="Times New Roman" w:hAnsi="Times New Roman" w:eastAsia="仿宋_GB2312" w:cs="Times New Roman"/>
                <w:color w:val="000000" w:themeColor="text1"/>
                <w:kern w:val="0"/>
                <w:sz w:val="28"/>
                <w:szCs w:val="28"/>
                <w:lang w:val="en-US" w:eastAsia="zh-CN" w:bidi="ar"/>
                <w14:textFill>
                  <w14:solidFill>
                    <w14:schemeClr w14:val="tx1"/>
                  </w14:solidFill>
                </w14:textFill>
              </w:rPr>
              <w:t>；</w:t>
            </w:r>
          </w:p>
          <w:p>
            <w:pP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3.测量范围： 0-4.000Abs</w:t>
            </w:r>
            <w:r>
              <w:rPr>
                <w:rFonts w:hint="eastAsia" w:ascii="Times New Roman" w:hAnsi="Times New Roman" w:eastAsia="仿宋_GB2312" w:cs="Times New Roman"/>
                <w:color w:val="000000" w:themeColor="text1"/>
                <w:kern w:val="0"/>
                <w:sz w:val="28"/>
                <w:szCs w:val="28"/>
                <w:lang w:val="en-US" w:eastAsia="zh-CN" w:bidi="ar"/>
                <w14:textFill>
                  <w14:solidFill>
                    <w14:schemeClr w14:val="tx1"/>
                  </w14:solidFill>
                </w14:textFill>
              </w:rPr>
              <w:t>；</w:t>
            </w:r>
          </w:p>
          <w:p>
            <w:pP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4.重复性：＜0.5%</w:t>
            </w:r>
            <w:r>
              <w:rPr>
                <w:rFonts w:hint="eastAsia" w:ascii="Times New Roman" w:hAnsi="Times New Roman" w:eastAsia="仿宋_GB2312" w:cs="Times New Roman"/>
                <w:color w:val="000000" w:themeColor="text1"/>
                <w:kern w:val="0"/>
                <w:sz w:val="28"/>
                <w:szCs w:val="28"/>
                <w:lang w:val="en-US" w:eastAsia="zh-CN" w:bidi="ar"/>
                <w14:textFill>
                  <w14:solidFill>
                    <w14:schemeClr w14:val="tx1"/>
                  </w14:solidFill>
                </w14:textFill>
              </w:rPr>
              <w:t>；</w:t>
            </w:r>
          </w:p>
          <w:p>
            <w:pP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5.稳定性：±0.005</w:t>
            </w:r>
            <w:r>
              <w:rPr>
                <w:rFonts w:hint="eastAsia" w:ascii="Times New Roman" w:hAnsi="Times New Roman" w:eastAsia="仿宋_GB2312" w:cs="Times New Roman"/>
                <w:color w:val="000000" w:themeColor="text1"/>
                <w:kern w:val="0"/>
                <w:sz w:val="28"/>
                <w:szCs w:val="28"/>
                <w:lang w:val="en-US" w:eastAsia="zh-CN" w:bidi="ar"/>
                <w14:textFill>
                  <w14:solidFill>
                    <w14:schemeClr w14:val="tx1"/>
                  </w14:solidFill>
                </w14:textFill>
              </w:rPr>
              <w:t>；</w:t>
            </w:r>
          </w:p>
          <w:p>
            <w:pP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6.滤光片：标准配置405、450、492和630nm四片，最多可装载8片</w:t>
            </w:r>
            <w:r>
              <w:rPr>
                <w:rFonts w:hint="eastAsia" w:ascii="Times New Roman" w:hAnsi="Times New Roman" w:eastAsia="仿宋_GB2312" w:cs="Times New Roman"/>
                <w:color w:val="000000" w:themeColor="text1"/>
                <w:kern w:val="0"/>
                <w:sz w:val="28"/>
                <w:szCs w:val="28"/>
                <w:lang w:val="en-US" w:eastAsia="zh-CN" w:bidi="ar"/>
                <w14:textFill>
                  <w14:solidFill>
                    <w14:schemeClr w14:val="tx1"/>
                  </w14:solidFill>
                </w14:textFill>
              </w:rPr>
              <w:t>；</w:t>
            </w:r>
          </w:p>
          <w:p>
            <w:pP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7.振板功能：具备，速度和时间可调</w:t>
            </w:r>
            <w:r>
              <w:rPr>
                <w:rFonts w:hint="eastAsia" w:ascii="Times New Roman" w:hAnsi="Times New Roman" w:eastAsia="仿宋_GB2312" w:cs="Times New Roman"/>
                <w:color w:val="000000" w:themeColor="text1"/>
                <w:kern w:val="0"/>
                <w:sz w:val="28"/>
                <w:szCs w:val="28"/>
                <w:lang w:val="en-US" w:eastAsia="zh-CN" w:bidi="ar"/>
                <w14:textFill>
                  <w14:solidFill>
                    <w14:schemeClr w14:val="tx1"/>
                  </w14:solidFill>
                </w14:textFill>
              </w:rPr>
              <w:t>；</w:t>
            </w:r>
          </w:p>
          <w:p>
            <w:pP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▲8.项目设置：在同一块板上可同时设置12个以上不同的项目</w:t>
            </w:r>
            <w:r>
              <w:rPr>
                <w:rFonts w:hint="eastAsia" w:ascii="Times New Roman" w:hAnsi="Times New Roman" w:eastAsia="仿宋_GB2312" w:cs="Times New Roman"/>
                <w:color w:val="000000" w:themeColor="text1"/>
                <w:kern w:val="0"/>
                <w:sz w:val="28"/>
                <w:szCs w:val="28"/>
                <w:lang w:val="en-US" w:eastAsia="zh-CN" w:bidi="ar"/>
                <w14:textFill>
                  <w14:solidFill>
                    <w14:schemeClr w14:val="tx1"/>
                  </w14:solidFill>
                </w14:textFill>
              </w:rPr>
              <w:t>；</w:t>
            </w:r>
          </w:p>
          <w:p>
            <w:pP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▲9.对照设置：可在任意位置设置5对以上的阴阳性对照</w:t>
            </w:r>
            <w:r>
              <w:rPr>
                <w:rFonts w:hint="eastAsia" w:ascii="Times New Roman" w:hAnsi="Times New Roman" w:eastAsia="仿宋_GB2312" w:cs="Times New Roman"/>
                <w:color w:val="000000" w:themeColor="text1"/>
                <w:kern w:val="0"/>
                <w:sz w:val="28"/>
                <w:szCs w:val="28"/>
                <w:lang w:val="en-US" w:eastAsia="zh-CN" w:bidi="ar"/>
                <w14:textFill>
                  <w14:solidFill>
                    <w14:schemeClr w14:val="tx1"/>
                  </w14:solidFill>
                </w14:textFill>
              </w:rPr>
              <w:t>；</w:t>
            </w:r>
          </w:p>
          <w:p>
            <w:pP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▲10.存储：可存储100组以上程序，10万个以上测试结果</w:t>
            </w:r>
            <w:r>
              <w:rPr>
                <w:rFonts w:hint="eastAsia" w:ascii="Times New Roman" w:hAnsi="Times New Roman" w:eastAsia="仿宋_GB2312" w:cs="Times New Roman"/>
                <w:color w:val="000000" w:themeColor="text1"/>
                <w:kern w:val="0"/>
                <w:sz w:val="28"/>
                <w:szCs w:val="28"/>
                <w:lang w:val="en-US" w:eastAsia="zh-CN" w:bidi="ar"/>
                <w14:textFill>
                  <w14:solidFill>
                    <w14:schemeClr w14:val="tx1"/>
                  </w14:solidFill>
                </w14:textFill>
              </w:rPr>
              <w:t>；</w:t>
            </w:r>
          </w:p>
          <w:p>
            <w:pP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11.质控：可做Westguard多规则质控和即刻法质控，可存储不少于3年的质控图，可做三水平质控</w:t>
            </w:r>
            <w:r>
              <w:rPr>
                <w:rFonts w:hint="eastAsia" w:ascii="Times New Roman" w:hAnsi="Times New Roman" w:eastAsia="仿宋_GB2312" w:cs="Times New Roman"/>
                <w:color w:val="000000" w:themeColor="text1"/>
                <w:kern w:val="0"/>
                <w:sz w:val="28"/>
                <w:szCs w:val="28"/>
                <w:lang w:val="en-US" w:eastAsia="zh-CN" w:bidi="ar"/>
                <w14:textFill>
                  <w14:solidFill>
                    <w14:schemeClr w14:val="tx1"/>
                  </w14:solidFill>
                </w14:textFill>
              </w:rPr>
              <w:t>；</w:t>
            </w:r>
          </w:p>
          <w:p>
            <w:pP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12.权限管理：具有多种权限分级保护，防止未经授权使用</w:t>
            </w:r>
            <w:r>
              <w:rPr>
                <w:rFonts w:hint="eastAsia" w:ascii="Times New Roman" w:hAnsi="Times New Roman" w:eastAsia="仿宋_GB2312" w:cs="Times New Roman"/>
                <w:color w:val="000000" w:themeColor="text1"/>
                <w:kern w:val="0"/>
                <w:sz w:val="28"/>
                <w:szCs w:val="28"/>
                <w:lang w:val="en-US" w:eastAsia="zh-CN" w:bidi="ar"/>
                <w14:textFill>
                  <w14:solidFill>
                    <w14:schemeClr w14:val="tx1"/>
                  </w14:solidFill>
                </w14:textFill>
              </w:rPr>
              <w:t>；</w:t>
            </w:r>
          </w:p>
          <w:p>
            <w:pP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▲13.打印：外接打印机，可打印中文报告</w:t>
            </w:r>
            <w:r>
              <w:rPr>
                <w:rFonts w:hint="eastAsia" w:ascii="Times New Roman" w:hAnsi="Times New Roman" w:eastAsia="仿宋_GB2312" w:cs="Times New Roman"/>
                <w:color w:val="000000" w:themeColor="text1"/>
                <w:kern w:val="0"/>
                <w:sz w:val="28"/>
                <w:szCs w:val="28"/>
                <w:lang w:val="en-US" w:eastAsia="zh-CN" w:bidi="ar"/>
                <w14:textFill>
                  <w14:solidFill>
                    <w14:schemeClr w14:val="tx1"/>
                  </w14:solidFill>
                </w14:textFill>
              </w:rPr>
              <w:t>；</w:t>
            </w:r>
          </w:p>
          <w:p>
            <w:pP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14.计算方法：软件支持多种计算方式，至少包括吸光度模式、Cut-Off定性计算、单点定标、折线回归、多点百分比、线性回归、指数回归、对数回归、幂回归、百分比对数回归、四参数回归</w:t>
            </w:r>
            <w:r>
              <w:rPr>
                <w:rFonts w:hint="eastAsia" w:ascii="Times New Roman" w:hAnsi="Times New Roman" w:eastAsia="仿宋_GB2312" w:cs="Times New Roman"/>
                <w:color w:val="000000" w:themeColor="text1"/>
                <w:kern w:val="0"/>
                <w:sz w:val="28"/>
                <w:szCs w:val="28"/>
                <w:lang w:val="en-US" w:eastAsia="zh-CN" w:bidi="ar"/>
                <w14:textFill>
                  <w14:solidFill>
                    <w14:schemeClr w14:val="tx1"/>
                  </w14:solidFill>
                </w14:textFill>
              </w:rPr>
              <w:t>；</w:t>
            </w:r>
          </w:p>
          <w:p>
            <w:pP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15.测试方法：具备单波长法、双波长法、多孔空白法、行空白法、列空白法等测试方法</w:t>
            </w:r>
            <w:r>
              <w:rPr>
                <w:rFonts w:hint="eastAsia" w:ascii="Times New Roman" w:hAnsi="Times New Roman" w:eastAsia="仿宋_GB2312" w:cs="Times New Roman"/>
                <w:color w:val="000000" w:themeColor="text1"/>
                <w:kern w:val="0"/>
                <w:sz w:val="28"/>
                <w:szCs w:val="28"/>
                <w:lang w:val="en-US" w:eastAsia="zh-CN" w:bidi="ar"/>
                <w14:textFill>
                  <w14:solidFill>
                    <w14:schemeClr w14:val="tx1"/>
                  </w14:solidFill>
                </w14:textFill>
              </w:rPr>
              <w:t>；</w:t>
            </w:r>
          </w:p>
          <w:p>
            <w:pP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16.软件功能：内置科室数据库、医生数据库、系统日志、试剂管理、工作量统计等功能</w:t>
            </w:r>
            <w:r>
              <w:rPr>
                <w:rFonts w:hint="eastAsia" w:ascii="Times New Roman" w:hAnsi="Times New Roman" w:eastAsia="仿宋_GB2312" w:cs="Times New Roman"/>
                <w:color w:val="000000" w:themeColor="text1"/>
                <w:kern w:val="0"/>
                <w:sz w:val="28"/>
                <w:szCs w:val="28"/>
                <w:lang w:val="en-US" w:eastAsia="zh-CN" w:bidi="ar"/>
                <w14:textFill>
                  <w14:solidFill>
                    <w14:schemeClr w14:val="tx1"/>
                  </w14:solidFill>
                </w14:textFill>
              </w:rPr>
              <w:t>；</w:t>
            </w:r>
          </w:p>
          <w:p>
            <w:pP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17.报告格式：软件支持多种格式的综合中文报告输出</w:t>
            </w:r>
            <w:r>
              <w:rPr>
                <w:rFonts w:hint="eastAsia" w:ascii="Times New Roman" w:hAnsi="Times New Roman" w:eastAsia="仿宋_GB2312" w:cs="Times New Roman"/>
                <w:color w:val="000000" w:themeColor="text1"/>
                <w:kern w:val="0"/>
                <w:sz w:val="28"/>
                <w:szCs w:val="28"/>
                <w:lang w:val="en-US" w:eastAsia="zh-CN" w:bidi="ar"/>
                <w14:textFill>
                  <w14:solidFill>
                    <w14:schemeClr w14:val="tx1"/>
                  </w14:solidFill>
                </w14:textFill>
              </w:rPr>
              <w:t>；</w:t>
            </w:r>
          </w:p>
          <w:p>
            <w:pP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18.对照品：软件支持临界对照品的检测，也可以通过阴性对照和阳性对照的结果计算临界值</w:t>
            </w:r>
            <w:r>
              <w:rPr>
                <w:rFonts w:hint="eastAsia" w:ascii="Times New Roman" w:hAnsi="Times New Roman" w:eastAsia="仿宋_GB2312" w:cs="Times New Roman"/>
                <w:color w:val="000000" w:themeColor="text1"/>
                <w:kern w:val="0"/>
                <w:sz w:val="28"/>
                <w:szCs w:val="28"/>
                <w:lang w:val="en-US" w:eastAsia="zh-CN" w:bidi="ar"/>
                <w14:textFill>
                  <w14:solidFill>
                    <w14:schemeClr w14:val="tx1"/>
                  </w14:solidFill>
                </w14:textFill>
              </w:rPr>
              <w:t>；</w:t>
            </w:r>
          </w:p>
          <w:p>
            <w:pP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19.阈值判断：可利用双阈值法判断样本的结果，尤其对临界样本的检测更准确</w:t>
            </w:r>
            <w:r>
              <w:rPr>
                <w:rFonts w:hint="eastAsia" w:ascii="Times New Roman" w:hAnsi="Times New Roman" w:eastAsia="仿宋_GB2312" w:cs="Times New Roman"/>
                <w:color w:val="000000" w:themeColor="text1"/>
                <w:kern w:val="0"/>
                <w:sz w:val="28"/>
                <w:szCs w:val="28"/>
                <w:lang w:val="en-US" w:eastAsia="zh-CN" w:bidi="ar"/>
                <w14:textFill>
                  <w14:solidFill>
                    <w14:schemeClr w14:val="tx1"/>
                  </w14:solidFill>
                </w14:textFill>
              </w:rPr>
              <w:t>；</w:t>
            </w:r>
          </w:p>
          <w:p>
            <w:pP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20.指示灯：具备电源、运行、报警、光路电源4种指示灯，随时了解仪器运行状态</w:t>
            </w:r>
            <w:r>
              <w:rPr>
                <w:rFonts w:hint="eastAsia" w:ascii="Times New Roman" w:hAnsi="Times New Roman" w:eastAsia="仿宋_GB2312" w:cs="Times New Roman"/>
                <w:color w:val="000000" w:themeColor="text1"/>
                <w:kern w:val="0"/>
                <w:sz w:val="28"/>
                <w:szCs w:val="28"/>
                <w:lang w:val="en-US" w:eastAsia="zh-CN" w:bidi="ar"/>
                <w14:textFill>
                  <w14:solidFill>
                    <w14:schemeClr w14:val="tx1"/>
                  </w14:solidFill>
                </w14:textFill>
              </w:rPr>
              <w:t>；</w:t>
            </w:r>
          </w:p>
          <w:p>
            <w:pPr>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21.工作环境：0℃～40℃；相对湿度≤85%。</w:t>
            </w:r>
          </w:p>
          <w:p>
            <w:pPr>
              <w:spacing w:line="440" w:lineRule="exact"/>
              <w:rPr>
                <w:rFonts w:hint="eastAsia" w:ascii="仿宋" w:hAnsi="仿宋" w:eastAsia="仿宋" w:cs="仿宋"/>
                <w:color w:val="000000" w:themeColor="text1"/>
                <w:kern w:val="0"/>
                <w:sz w:val="28"/>
                <w:szCs w:val="2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0" w:hRule="atLeast"/>
        </w:trPr>
        <w:tc>
          <w:tcPr>
            <w:tcW w:w="675"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▲洗板机</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w:t>
            </w:r>
          </w:p>
        </w:tc>
        <w:tc>
          <w:tcPr>
            <w:tcW w:w="63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1.显示屏幕：4英寸以上液晶显示屏；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2.可洗板条：适用于平底、U和V型底酶标板或条；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 xml:space="preserve">3.冲洗头：8或12针冲洗头，分配针和抽吸针独立；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▲4</w:t>
            </w:r>
            <w:bookmarkStart w:id="1" w:name="OLE_LINK6"/>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w:t>
            </w:r>
            <w:bookmarkEnd w:id="1"/>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注液精度：≤2%；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5.清洗液量：10-3000ul/孔，1ul递增；</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▲6.清洗次数：0-99次可调；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▲7.清洗条数：1-12排可调。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▲8.浸泡时间：0-24小时可调；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▲9.振板时间：0-24小时可调；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10.洗液通道：1个，可选配3个；</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11.存储：100组以上程序；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▲12.孵育：可选配酶标板孵育功能；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▲13.压力泵：内置式压力泵。</w:t>
            </w:r>
          </w:p>
          <w:p>
            <w:pPr>
              <w:pStyle w:val="18"/>
              <w:ind w:left="0" w:leftChars="0" w:firstLine="0" w:firstLineChars="0"/>
              <w:rPr>
                <w:rFonts w:hint="eastAsia" w:ascii="仿宋" w:hAnsi="仿宋" w:eastAsia="仿宋" w:cs="仿宋"/>
                <w:color w:val="000000" w:themeColor="text1"/>
                <w:kern w:val="0"/>
                <w:sz w:val="28"/>
                <w:szCs w:val="2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828" w:type="dxa"/>
            <w:gridSpan w:val="5"/>
            <w:tcBorders>
              <w:top w:val="single" w:color="auto" w:sz="4" w:space="0"/>
              <w:left w:val="single" w:color="auto" w:sz="4" w:space="0"/>
              <w:bottom w:val="single" w:color="auto" w:sz="4" w:space="0"/>
              <w:right w:val="single" w:color="auto" w:sz="4" w:space="0"/>
            </w:tcBorders>
            <w:vAlign w:val="center"/>
          </w:tcPr>
          <w:p>
            <w:pPr>
              <w:pStyle w:val="18"/>
              <w:ind w:left="0" w:leftChars="0" w:firstLine="0" w:firstLineChars="0"/>
              <w:rPr>
                <w:rFonts w:hint="eastAsia" w:ascii="宋体" w:hAnsi="宋体" w:eastAsia="宋体" w:cs="Courier New"/>
                <w:b w:val="0"/>
                <w:bCs/>
                <w:color w:val="000000" w:themeColor="text1"/>
                <w:sz w:val="28"/>
                <w:szCs w:val="28"/>
                <w:u w:val="single"/>
                <w14:textFill>
                  <w14:solidFill>
                    <w14:schemeClr w14:val="tx1"/>
                  </w14:solidFill>
                </w14:textFill>
              </w:rPr>
            </w:pPr>
          </w:p>
          <w:p>
            <w:pPr>
              <w:pStyle w:val="18"/>
              <w:spacing w:line="240" w:lineRule="auto"/>
              <w:ind w:left="0" w:leftChars="0" w:firstLine="0" w:firstLineChars="0"/>
              <w:rPr>
                <w:rFonts w:hint="default" w:ascii="宋体" w:hAnsi="宋体" w:eastAsia="宋体" w:cs="Arial"/>
                <w:color w:val="000000" w:themeColor="text1"/>
                <w:kern w:val="0"/>
                <w:sz w:val="28"/>
                <w:szCs w:val="28"/>
                <w:lang w:val="en-US" w:eastAsia="zh-CN"/>
                <w14:textFill>
                  <w14:solidFill>
                    <w14:schemeClr w14:val="tx1"/>
                  </w14:solidFill>
                </w14:textFill>
              </w:rPr>
            </w:pPr>
            <w:r>
              <w:rPr>
                <w:rFonts w:hint="eastAsia" w:ascii="宋体" w:hAnsi="宋体" w:eastAsia="宋体" w:cs="Courier New"/>
                <w:b w:val="0"/>
                <w:bCs/>
                <w:color w:val="000000" w:themeColor="text1"/>
                <w:sz w:val="28"/>
                <w:szCs w:val="28"/>
                <w:u w:val="none"/>
                <w14:textFill>
                  <w14:solidFill>
                    <w14:schemeClr w14:val="tx1"/>
                  </w14:solidFill>
                </w14:textFill>
              </w:rPr>
              <w:t>▲</w:t>
            </w:r>
            <w:r>
              <w:rPr>
                <w:rFonts w:hint="eastAsia" w:ascii="宋体" w:hAnsi="宋体" w:eastAsia="宋体" w:cs="Courier New"/>
                <w:b w:val="0"/>
                <w:bCs/>
                <w:color w:val="000000" w:themeColor="text1"/>
                <w:sz w:val="28"/>
                <w:szCs w:val="28"/>
                <w:u w:val="none"/>
                <w:lang w:val="en-US" w:eastAsia="zh-CN"/>
                <w14:textFill>
                  <w14:solidFill>
                    <w14:schemeClr w14:val="tx1"/>
                  </w14:solidFill>
                </w14:textFill>
              </w:rPr>
              <w:t xml:space="preserve"> </w:t>
            </w:r>
            <w:r>
              <w:rPr>
                <w:rFonts w:hint="eastAsia" w:hAnsi="宋体" w:eastAsia="宋体" w:cs="Arial"/>
                <w:b/>
                <w:bCs/>
                <w:color w:val="000000" w:themeColor="text1"/>
                <w:kern w:val="0"/>
                <w:sz w:val="28"/>
                <w:szCs w:val="28"/>
                <w:lang w:val="en-US" w:eastAsia="zh-CN"/>
                <w14:textFill>
                  <w14:solidFill>
                    <w14:schemeClr w14:val="tx1"/>
                  </w14:solidFill>
                </w14:textFill>
              </w:rPr>
              <w:t xml:space="preserve">二 </w:t>
            </w:r>
            <w:r>
              <w:rPr>
                <w:rFonts w:hint="eastAsia" w:hAnsi="宋体" w:eastAsia="宋体" w:cs="Arial"/>
                <w:color w:val="000000" w:themeColor="text1"/>
                <w:kern w:val="0"/>
                <w:sz w:val="28"/>
                <w:szCs w:val="28"/>
                <w:lang w:val="en-US" w:eastAsia="zh-CN"/>
                <w14:textFill>
                  <w14:solidFill>
                    <w14:schemeClr w14:val="tx1"/>
                  </w14:solidFill>
                </w14:textFill>
              </w:rPr>
              <w:t>、</w:t>
            </w:r>
            <w:r>
              <w:rPr>
                <w:rFonts w:hint="eastAsia" w:ascii="宋体" w:hAnsi="宋体" w:eastAsia="宋体" w:cs="仿宋"/>
                <w:b/>
                <w:color w:val="000000" w:themeColor="text1"/>
                <w:sz w:val="28"/>
                <w:szCs w:val="28"/>
                <w:u w:val="none"/>
                <w14:textFill>
                  <w14:solidFill>
                    <w14:schemeClr w14:val="tx1"/>
                  </w14:solidFill>
                </w14:textFill>
              </w:rPr>
              <w:t>投标所提供的所有设备必须是签订合同之日前</w:t>
            </w:r>
            <w:r>
              <w:rPr>
                <w:rFonts w:hint="eastAsia" w:ascii="宋体" w:hAnsi="宋体" w:eastAsia="宋体" w:cs="仿宋"/>
                <w:b/>
                <w:color w:val="000000" w:themeColor="text1"/>
                <w:sz w:val="28"/>
                <w:szCs w:val="28"/>
                <w:u w:val="none"/>
                <w:lang w:val="en-US" w:eastAsia="zh-CN"/>
                <w14:textFill>
                  <w14:solidFill>
                    <w14:schemeClr w14:val="tx1"/>
                  </w14:solidFill>
                </w14:textFill>
              </w:rPr>
              <w:t>半</w:t>
            </w:r>
            <w:r>
              <w:rPr>
                <w:rFonts w:hint="eastAsia" w:ascii="宋体" w:hAnsi="宋体" w:eastAsia="宋体" w:cs="仿宋"/>
                <w:b/>
                <w:color w:val="000000" w:themeColor="text1"/>
                <w:sz w:val="28"/>
                <w:szCs w:val="28"/>
                <w:u w:val="none"/>
                <w14:textFill>
                  <w14:solidFill>
                    <w14:schemeClr w14:val="tx1"/>
                  </w14:solidFill>
                </w14:textFill>
              </w:rPr>
              <w:t>年内生产的机型。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2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Times New Roman"/>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lang w:eastAsia="zh-CN"/>
                <w14:textFill>
                  <w14:solidFill>
                    <w14:schemeClr w14:val="tx1"/>
                  </w14:solidFill>
                </w14:textFill>
              </w:rPr>
              <w:t>一）</w:t>
            </w:r>
            <w:r>
              <w:rPr>
                <w:rFonts w:hint="eastAsia" w:ascii="仿宋" w:hAnsi="仿宋" w:eastAsia="仿宋" w:cs="仿宋"/>
                <w:b w:val="0"/>
                <w:bCs/>
                <w:color w:val="000000" w:themeColor="text1"/>
                <w:sz w:val="28"/>
                <w:szCs w:val="28"/>
                <w14:textFill>
                  <w14:solidFill>
                    <w14:schemeClr w14:val="tx1"/>
                  </w14:solidFill>
                </w14:textFill>
              </w:rPr>
              <w:t>货物必须能够提供厂家（或授权代理商）出具的授权书原件</w:t>
            </w: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14:textFill>
                  <w14:solidFill>
                    <w14:schemeClr w14:val="tx1"/>
                  </w14:solidFill>
                </w14:textFill>
              </w:rPr>
              <w:t>国产产品的供货时必须提供或如有投标时投标文件中提供）【如果是代理公司授权给报价人的，必须同时提供生产厂家给代理公司的授权书复印件，代理公司才能给报价人的授权（授权链不能中断）】保证货物正品及售后服务，否则报政府采购监督管理部门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9828" w:type="dxa"/>
            <w:gridSpan w:val="5"/>
            <w:tcBorders>
              <w:top w:val="single" w:color="auto" w:sz="4" w:space="0"/>
              <w:left w:val="single" w:color="auto" w:sz="4" w:space="0"/>
              <w:bottom w:val="single" w:color="auto" w:sz="4" w:space="0"/>
              <w:right w:val="single" w:color="auto" w:sz="4" w:space="0"/>
            </w:tcBorders>
            <w:vAlign w:val="center"/>
          </w:tcPr>
          <w:p>
            <w:pPr>
              <w:snapToGrid w:val="0"/>
              <w:outlineLvl w:val="0"/>
              <w:rPr>
                <w:rFonts w:hint="eastAsia" w:ascii="宋体" w:hAnsi="宋体" w:eastAsia="宋体" w:cs="Courier New"/>
                <w:b w:val="0"/>
                <w:bCs/>
                <w:color w:val="000000" w:themeColor="text1"/>
                <w:sz w:val="28"/>
                <w:szCs w:val="28"/>
                <w14:textFill>
                  <w14:solidFill>
                    <w14:schemeClr w14:val="tx1"/>
                  </w14:solidFill>
                </w14:textFill>
              </w:rPr>
            </w:pPr>
            <w:r>
              <w:rPr>
                <w:rFonts w:hint="eastAsia" w:ascii="宋体" w:hAnsi="宋体" w:eastAsia="宋体" w:cs="Courier New"/>
                <w:b/>
                <w:bCs w:val="0"/>
                <w:color w:val="000000" w:themeColor="text1"/>
                <w:sz w:val="28"/>
                <w:szCs w:val="28"/>
                <w14:textFill>
                  <w14:solidFill>
                    <w14:schemeClr w14:val="tx1"/>
                  </w14:solidFill>
                </w14:textFill>
              </w:rPr>
              <w:t>二）、商务要求表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908" w:type="dxa"/>
            <w:gridSpan w:val="2"/>
            <w:vMerge w:val="restart"/>
            <w:tcBorders>
              <w:top w:val="single" w:color="auto" w:sz="4" w:space="0"/>
              <w:left w:val="single" w:color="auto" w:sz="4" w:space="0"/>
              <w:right w:val="single" w:color="auto" w:sz="4" w:space="0"/>
            </w:tcBorders>
          </w:tcPr>
          <w:p>
            <w:pPr>
              <w:snapToGrid w:val="0"/>
              <w:outlineLvl w:val="0"/>
              <w:rPr>
                <w:rFonts w:hint="eastAsia" w:ascii="仿宋" w:hAnsi="仿宋" w:eastAsia="仿宋" w:cs="仿宋"/>
                <w:b w:val="0"/>
                <w:bCs/>
                <w:color w:val="000000" w:themeColor="text1"/>
                <w:sz w:val="28"/>
                <w:szCs w:val="28"/>
                <w14:textFill>
                  <w14:solidFill>
                    <w14:schemeClr w14:val="tx1"/>
                  </w14:solidFill>
                </w14:textFill>
              </w:rPr>
            </w:pPr>
          </w:p>
          <w:p>
            <w:pPr>
              <w:snapToGrid w:val="0"/>
              <w:outlineLvl w:val="0"/>
              <w:rPr>
                <w:rFonts w:hint="eastAsia" w:ascii="仿宋" w:hAnsi="仿宋" w:eastAsia="仿宋" w:cs="仿宋"/>
                <w:b w:val="0"/>
                <w:bCs/>
                <w:color w:val="000000" w:themeColor="text1"/>
                <w:sz w:val="28"/>
                <w:szCs w:val="28"/>
                <w14:textFill>
                  <w14:solidFill>
                    <w14:schemeClr w14:val="tx1"/>
                  </w14:solidFill>
                </w14:textFill>
              </w:rPr>
            </w:pPr>
          </w:p>
          <w:p>
            <w:pPr>
              <w:snapToGrid w:val="0"/>
              <w:outlineLvl w:val="0"/>
              <w:rPr>
                <w:rFonts w:hint="eastAsia" w:ascii="仿宋" w:hAnsi="仿宋" w:eastAsia="仿宋" w:cs="仿宋"/>
                <w:b w:val="0"/>
                <w:bCs/>
                <w:color w:val="000000" w:themeColor="text1"/>
                <w:sz w:val="28"/>
                <w:szCs w:val="28"/>
                <w14:textFill>
                  <w14:solidFill>
                    <w14:schemeClr w14:val="tx1"/>
                  </w14:solidFill>
                </w14:textFill>
              </w:rPr>
            </w:pPr>
          </w:p>
          <w:p>
            <w:pPr>
              <w:snapToGrid w:val="0"/>
              <w:outlineLvl w:val="0"/>
              <w:rPr>
                <w:rFonts w:hint="eastAsia" w:ascii="仿宋" w:hAnsi="仿宋" w:eastAsia="仿宋" w:cs="仿宋"/>
                <w:b w:val="0"/>
                <w:bCs/>
                <w:color w:val="000000" w:themeColor="text1"/>
                <w:sz w:val="28"/>
                <w:szCs w:val="28"/>
                <w14:textFill>
                  <w14:solidFill>
                    <w14:schemeClr w14:val="tx1"/>
                  </w14:solidFill>
                </w14:textFill>
              </w:rPr>
            </w:pPr>
          </w:p>
          <w:p>
            <w:pPr>
              <w:snapToGrid w:val="0"/>
              <w:jc w:val="left"/>
              <w:outlineLvl w:val="0"/>
              <w:rPr>
                <w:rFonts w:hint="eastAsia" w:ascii="仿宋" w:hAnsi="仿宋" w:eastAsia="仿宋" w:cs="仿宋"/>
                <w:b w:val="0"/>
                <w:bCs/>
                <w:color w:val="000000" w:themeColor="text1"/>
                <w:sz w:val="28"/>
                <w:szCs w:val="28"/>
                <w14:textFill>
                  <w14:solidFill>
                    <w14:schemeClr w14:val="tx1"/>
                  </w14:solidFill>
                </w14:textFill>
              </w:rPr>
            </w:pPr>
          </w:p>
          <w:p>
            <w:pPr>
              <w:snapToGrid w:val="0"/>
              <w:jc w:val="left"/>
              <w:outlineLvl w:val="0"/>
              <w:rPr>
                <w:rFonts w:hint="eastAsia" w:ascii="仿宋" w:hAnsi="仿宋" w:eastAsia="仿宋" w:cs="仿宋"/>
                <w:b w:val="0"/>
                <w:bCs/>
                <w:color w:val="000000" w:themeColor="text1"/>
                <w:sz w:val="28"/>
                <w:szCs w:val="28"/>
                <w14:textFill>
                  <w14:solidFill>
                    <w14:schemeClr w14:val="tx1"/>
                  </w14:solidFill>
                </w14:textFill>
              </w:rPr>
            </w:pPr>
          </w:p>
          <w:p>
            <w:pPr>
              <w:snapToGrid w:val="0"/>
              <w:jc w:val="left"/>
              <w:outlineLvl w:val="0"/>
              <w:rPr>
                <w:rFonts w:hint="eastAsia" w:ascii="仿宋" w:hAnsi="仿宋" w:eastAsia="仿宋" w:cs="仿宋"/>
                <w:b w:val="0"/>
                <w:bCs/>
                <w:color w:val="000000" w:themeColor="text1"/>
                <w:sz w:val="28"/>
                <w:szCs w:val="28"/>
                <w14:textFill>
                  <w14:solidFill>
                    <w14:schemeClr w14:val="tx1"/>
                  </w14:solidFill>
                </w14:textFill>
              </w:rPr>
            </w:pPr>
          </w:p>
          <w:p>
            <w:pPr>
              <w:snapToGrid w:val="0"/>
              <w:jc w:val="left"/>
              <w:outlineLvl w:val="0"/>
              <w:rPr>
                <w:rFonts w:hint="eastAsia" w:ascii="仿宋" w:hAnsi="仿宋" w:eastAsia="仿宋" w:cs="仿宋"/>
                <w:b w:val="0"/>
                <w:bCs/>
                <w:color w:val="000000" w:themeColor="text1"/>
                <w:sz w:val="28"/>
                <w:szCs w:val="28"/>
                <w14:textFill>
                  <w14:solidFill>
                    <w14:schemeClr w14:val="tx1"/>
                  </w14:solidFill>
                </w14:textFill>
              </w:rPr>
            </w:pPr>
          </w:p>
          <w:p>
            <w:pPr>
              <w:snapToGrid w:val="0"/>
              <w:jc w:val="left"/>
              <w:outlineLvl w:val="0"/>
              <w:rPr>
                <w:rFonts w:hint="eastAsia" w:ascii="仿宋" w:hAnsi="仿宋" w:eastAsia="仿宋" w:cs="仿宋"/>
                <w:b w:val="0"/>
                <w:bCs/>
                <w:color w:val="000000" w:themeColor="text1"/>
                <w:sz w:val="28"/>
                <w:szCs w:val="28"/>
                <w14:textFill>
                  <w14:solidFill>
                    <w14:schemeClr w14:val="tx1"/>
                  </w14:solidFill>
                </w14:textFill>
              </w:rPr>
            </w:pPr>
          </w:p>
          <w:p>
            <w:pPr>
              <w:snapToGrid w:val="0"/>
              <w:jc w:val="left"/>
              <w:outlineLvl w:val="0"/>
              <w:rPr>
                <w:rFonts w:hint="eastAsia" w:ascii="仿宋" w:hAnsi="仿宋" w:eastAsia="仿宋" w:cs="仿宋"/>
                <w:b w:val="0"/>
                <w:bCs/>
                <w:color w:val="000000" w:themeColor="text1"/>
                <w:sz w:val="28"/>
                <w:szCs w:val="28"/>
                <w14:textFill>
                  <w14:solidFill>
                    <w14:schemeClr w14:val="tx1"/>
                  </w14:solidFill>
                </w14:textFill>
              </w:rPr>
            </w:pPr>
          </w:p>
          <w:p>
            <w:pPr>
              <w:snapToGrid w:val="0"/>
              <w:jc w:val="left"/>
              <w:outlineLvl w:val="0"/>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售后技术服务要求</w:t>
            </w:r>
          </w:p>
        </w:tc>
        <w:tc>
          <w:tcPr>
            <w:tcW w:w="7920" w:type="dxa"/>
            <w:gridSpan w:val="3"/>
            <w:tcBorders>
              <w:top w:val="single" w:color="auto" w:sz="4" w:space="0"/>
              <w:left w:val="single" w:color="auto" w:sz="4" w:space="0"/>
              <w:right w:val="single" w:color="auto" w:sz="4" w:space="0"/>
            </w:tcBorders>
          </w:tcPr>
          <w:p>
            <w:pPr>
              <w:snapToGrid w:val="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1、验收时提供完整应用中文操作说明书 、维修手册和详细技术参数手册及其它相关技术资料，一式二份；提供正版软件光盘。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1908" w:type="dxa"/>
            <w:gridSpan w:val="2"/>
            <w:vMerge w:val="continue"/>
            <w:tcBorders>
              <w:left w:val="single" w:color="auto" w:sz="4" w:space="0"/>
              <w:right w:val="single" w:color="auto" w:sz="4" w:space="0"/>
            </w:tcBorders>
          </w:tcPr>
          <w:p>
            <w:pPr>
              <w:snapToGrid w:val="0"/>
              <w:outlineLvl w:val="0"/>
              <w:rPr>
                <w:rFonts w:hint="eastAsia" w:ascii="仿宋" w:hAnsi="仿宋" w:eastAsia="仿宋" w:cs="仿宋"/>
                <w:b w:val="0"/>
                <w:bCs/>
                <w:color w:val="000000" w:themeColor="text1"/>
                <w:sz w:val="28"/>
                <w:szCs w:val="28"/>
                <w14:textFill>
                  <w14:solidFill>
                    <w14:schemeClr w14:val="tx1"/>
                  </w14:solidFill>
                </w14:textFill>
              </w:rPr>
            </w:pPr>
          </w:p>
        </w:tc>
        <w:tc>
          <w:tcPr>
            <w:tcW w:w="7920" w:type="dxa"/>
            <w:gridSpan w:val="3"/>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2、a.设备制造商授权的技术人员到现场免费进行安装调试设备，确保设备技术指标验收合格，并在用户单位指定机房免费培训操作技术人员。</w:t>
            </w:r>
          </w:p>
          <w:p>
            <w:pPr>
              <w:snapToGrid w:val="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 xml:space="preserve">  b.要求与医院信息网络无缝连接，与医院信息系统连接所产生的费用由中标人自行承担。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1908" w:type="dxa"/>
            <w:gridSpan w:val="2"/>
            <w:vMerge w:val="continue"/>
            <w:tcBorders>
              <w:left w:val="single" w:color="auto" w:sz="4" w:space="0"/>
              <w:right w:val="single" w:color="auto" w:sz="4" w:space="0"/>
            </w:tcBorders>
          </w:tcPr>
          <w:p>
            <w:pPr>
              <w:snapToGrid w:val="0"/>
              <w:outlineLvl w:val="0"/>
              <w:rPr>
                <w:rFonts w:hint="eastAsia" w:ascii="仿宋" w:hAnsi="仿宋" w:eastAsia="仿宋" w:cs="仿宋"/>
                <w:b w:val="0"/>
                <w:bCs/>
                <w:color w:val="000000" w:themeColor="text1"/>
                <w:sz w:val="28"/>
                <w:szCs w:val="28"/>
                <w14:textFill>
                  <w14:solidFill>
                    <w14:schemeClr w14:val="tx1"/>
                  </w14:solidFill>
                </w14:textFill>
              </w:rPr>
            </w:pPr>
          </w:p>
        </w:tc>
        <w:tc>
          <w:tcPr>
            <w:tcW w:w="7920" w:type="dxa"/>
            <w:gridSpan w:val="3"/>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3、生产厂家为用户提供产品终身技术支持、技术服务。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1908" w:type="dxa"/>
            <w:gridSpan w:val="2"/>
            <w:vMerge w:val="continue"/>
            <w:tcBorders>
              <w:left w:val="single" w:color="auto" w:sz="4" w:space="0"/>
              <w:right w:val="single" w:color="auto" w:sz="4" w:space="0"/>
            </w:tcBorders>
          </w:tcPr>
          <w:p>
            <w:pPr>
              <w:snapToGrid w:val="0"/>
              <w:outlineLvl w:val="0"/>
              <w:rPr>
                <w:rFonts w:hint="eastAsia" w:ascii="仿宋" w:hAnsi="仿宋" w:eastAsia="仿宋" w:cs="仿宋"/>
                <w:b w:val="0"/>
                <w:bCs/>
                <w:color w:val="000000" w:themeColor="text1"/>
                <w:sz w:val="28"/>
                <w:szCs w:val="28"/>
                <w14:textFill>
                  <w14:solidFill>
                    <w14:schemeClr w14:val="tx1"/>
                  </w14:solidFill>
                </w14:textFill>
              </w:rPr>
            </w:pPr>
          </w:p>
        </w:tc>
        <w:tc>
          <w:tcPr>
            <w:tcW w:w="7920" w:type="dxa"/>
            <w:gridSpan w:val="3"/>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4、培训条款：</w:t>
            </w:r>
          </w:p>
          <w:p>
            <w:pPr>
              <w:snapToGrid w:val="0"/>
              <w:ind w:firstLine="560" w:firstLineChars="20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由生产厂家为用户提供使用技术培训，使用培训为验收要件之一，没有经过培训，视为没能完成验收。</w:t>
            </w:r>
          </w:p>
          <w:p>
            <w:pPr>
              <w:snapToGrid w:val="0"/>
              <w:ind w:firstLine="420" w:firstLineChars="1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（1）培训对象：使用科室的设备使用人员及维修人员。</w:t>
            </w:r>
          </w:p>
          <w:p>
            <w:pPr>
              <w:snapToGrid w:val="0"/>
              <w:ind w:firstLine="420" w:firstLineChars="1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（2）培训形式：</w:t>
            </w:r>
          </w:p>
          <w:p>
            <w:pPr>
              <w:snapToGrid w:val="0"/>
              <w:ind w:left="910" w:leftChars="300" w:hanging="280" w:hangingChars="10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①现场使用培训：安装调试结束后，报价人培训工程师对机器正确使用方法进行示范操作，保证教会使用人员能正确使用设备</w:t>
            </w:r>
          </w:p>
          <w:p>
            <w:pPr>
              <w:snapToGrid w:val="0"/>
              <w:ind w:left="910" w:leftChars="300" w:hanging="280" w:hangingChars="10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②集中授课：厂方培训项目使用专门讲义进行授课，并进行考核考试。</w:t>
            </w:r>
          </w:p>
          <w:p>
            <w:pPr>
              <w:snapToGrid w:val="0"/>
              <w:ind w:firstLine="560" w:firstLineChars="20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③现场培训及集中授课培训规定培训内容：</w:t>
            </w:r>
          </w:p>
          <w:p>
            <w:pPr>
              <w:snapToGrid w:val="0"/>
              <w:ind w:left="1225" w:leftChars="250" w:hanging="700" w:hangingChars="2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 xml:space="preserve">     a.设备的结构及功能特点。</w:t>
            </w:r>
          </w:p>
          <w:p>
            <w:pPr>
              <w:snapToGrid w:val="0"/>
              <w:ind w:left="1225" w:leftChars="250" w:hanging="700" w:hangingChars="2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 xml:space="preserve">     b.设备的操作规定程序。</w:t>
            </w:r>
          </w:p>
          <w:p>
            <w:pPr>
              <w:snapToGrid w:val="0"/>
              <w:ind w:left="1225" w:leftChars="250" w:hanging="700" w:hangingChars="2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 xml:space="preserve">     c.设备的正确使用方法。</w:t>
            </w:r>
          </w:p>
          <w:p>
            <w:pPr>
              <w:snapToGrid w:val="0"/>
              <w:ind w:left="1225" w:leftChars="250" w:hanging="700" w:hangingChars="2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 xml:space="preserve">     d.设备的日常维护方法。</w:t>
            </w:r>
          </w:p>
          <w:p>
            <w:pPr>
              <w:snapToGrid w:val="0"/>
              <w:ind w:left="1225" w:leftChars="250" w:hanging="700" w:hangingChars="2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 xml:space="preserve">     e.设备的使用安全注意事项。</w:t>
            </w:r>
          </w:p>
          <w:p>
            <w:pPr>
              <w:snapToGrid w:val="0"/>
              <w:ind w:left="1225" w:leftChars="250" w:hanging="700" w:hangingChars="2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 xml:space="preserve">     f.设备的简单故障处理及报修程序。</w:t>
            </w:r>
          </w:p>
          <w:p>
            <w:pPr>
              <w:snapToGrid w:val="0"/>
              <w:ind w:left="1225" w:leftChars="250" w:hanging="700" w:hangingChars="2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 xml:space="preserve">     g.厂方认为其它必须传授的内容。</w:t>
            </w:r>
          </w:p>
          <w:p>
            <w:pPr>
              <w:snapToGrid w:val="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 xml:space="preserve">   （4）培训的验收：培训结束，必须提供相关资料交设备科确认：</w:t>
            </w:r>
          </w:p>
          <w:p>
            <w:pPr>
              <w:snapToGrid w:val="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 xml:space="preserve">       a.现场培训只要求填写相关登记表。</w:t>
            </w:r>
          </w:p>
          <w:p>
            <w:pPr>
              <w:snapToGrid w:val="0"/>
              <w:ind w:left="1084" w:hanging="1260" w:hangingChars="4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 xml:space="preserve">       b.集中授课必须有使用科室相关培训人员签到表、讲义（课件）、考核成绩资料。</w:t>
            </w:r>
          </w:p>
          <w:p>
            <w:pPr>
              <w:snapToGrid w:val="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 xml:space="preserve">       c.外出学习必须向设备科提供相关培训合格证明。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1908" w:type="dxa"/>
            <w:gridSpan w:val="2"/>
            <w:vMerge w:val="continue"/>
            <w:tcBorders>
              <w:left w:val="single" w:color="auto" w:sz="4" w:space="0"/>
              <w:right w:val="single" w:color="auto" w:sz="4" w:space="0"/>
            </w:tcBorders>
          </w:tcPr>
          <w:p>
            <w:pPr>
              <w:snapToGrid w:val="0"/>
              <w:outlineLvl w:val="0"/>
              <w:rPr>
                <w:rFonts w:hint="eastAsia" w:ascii="仿宋" w:hAnsi="仿宋" w:eastAsia="仿宋" w:cs="仿宋"/>
                <w:b w:val="0"/>
                <w:bCs/>
                <w:color w:val="000000" w:themeColor="text1"/>
                <w:sz w:val="28"/>
                <w:szCs w:val="28"/>
                <w14:textFill>
                  <w14:solidFill>
                    <w14:schemeClr w14:val="tx1"/>
                  </w14:solidFill>
                </w14:textFill>
              </w:rPr>
            </w:pPr>
          </w:p>
        </w:tc>
        <w:tc>
          <w:tcPr>
            <w:tcW w:w="7920" w:type="dxa"/>
            <w:gridSpan w:val="3"/>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5、质保期及保持内容：</w:t>
            </w:r>
          </w:p>
          <w:p>
            <w:pPr>
              <w:snapToGrid w:val="0"/>
              <w:ind w:firstLine="420" w:firstLineChars="1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（1）质保期：至少</w:t>
            </w: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12</w:t>
            </w:r>
            <w:r>
              <w:rPr>
                <w:rFonts w:hint="eastAsia" w:ascii="仿宋" w:hAnsi="仿宋" w:eastAsia="仿宋" w:cs="仿宋"/>
                <w:b w:val="0"/>
                <w:bCs/>
                <w:color w:val="000000" w:themeColor="text1"/>
                <w:sz w:val="28"/>
                <w:szCs w:val="28"/>
                <w:u w:val="single"/>
                <w14:textFill>
                  <w14:solidFill>
                    <w14:schemeClr w14:val="tx1"/>
                  </w14:solidFill>
                </w14:textFill>
              </w:rPr>
              <w:t>个月（且不低于项目要求及技术需求中要求的质保期）。</w:t>
            </w:r>
          </w:p>
          <w:p>
            <w:pPr>
              <w:snapToGrid w:val="0"/>
              <w:ind w:left="1015" w:leftChars="150" w:hanging="700" w:hangingChars="2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2）保持内容：保质为整机（整台、整套），质保期内保证设备的合法性使用，国家强制检测由报价人负责，质保期内的质量责任由报价人承担；由于设备质量造成的安全事故由报价人承担；质保期内设备正常开机率达到95%以上及出现严重故障（不能正常工作一个星期及以上）小于二次，否则做出接受退货处理的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1908" w:type="dxa"/>
            <w:gridSpan w:val="2"/>
            <w:vMerge w:val="continue"/>
            <w:tcBorders>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color w:val="000000" w:themeColor="text1"/>
                <w:sz w:val="28"/>
                <w:szCs w:val="28"/>
                <w14:textFill>
                  <w14:solidFill>
                    <w14:schemeClr w14:val="tx1"/>
                  </w14:solidFill>
                </w14:textFill>
              </w:rPr>
            </w:pPr>
          </w:p>
        </w:tc>
        <w:tc>
          <w:tcPr>
            <w:tcW w:w="7920" w:type="dxa"/>
            <w:gridSpan w:val="3"/>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6、保修期及内容：</w:t>
            </w:r>
          </w:p>
          <w:p>
            <w:pPr>
              <w:snapToGrid w:val="0"/>
              <w:ind w:firstLine="560" w:firstLineChars="20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（1）保修期：至少</w:t>
            </w: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12</w:t>
            </w:r>
            <w:r>
              <w:rPr>
                <w:rFonts w:hint="eastAsia" w:ascii="仿宋" w:hAnsi="仿宋" w:eastAsia="仿宋" w:cs="仿宋"/>
                <w:b w:val="0"/>
                <w:bCs/>
                <w:color w:val="000000" w:themeColor="text1"/>
                <w:sz w:val="28"/>
                <w:szCs w:val="28"/>
                <w:u w:val="single"/>
                <w14:textFill>
                  <w14:solidFill>
                    <w14:schemeClr w14:val="tx1"/>
                  </w14:solidFill>
                </w14:textFill>
              </w:rPr>
              <w:t>个月（且不低于项目要求及技术需求中要求的保修期）。</w:t>
            </w:r>
          </w:p>
          <w:p>
            <w:pPr>
              <w:snapToGrid w:val="0"/>
              <w:ind w:left="1120" w:leftChars="200" w:hanging="700" w:hangingChars="2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2）保修内容：范围涵盖，保修整机硬件及软件，包括外购的部件及配套设备，终身维修。保修期内出现故障，需派出技术工程师到达现场处理故障，并承担一切费用，保修期外发生维修只收材料成本费；软件终身免费升级。</w:t>
            </w:r>
          </w:p>
          <w:p>
            <w:pPr>
              <w:snapToGrid w:val="0"/>
              <w:ind w:left="1120" w:leftChars="200" w:hanging="700" w:hangingChars="2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（3）如果报价人提供保修期＞</w:t>
            </w: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12</w:t>
            </w:r>
            <w:r>
              <w:rPr>
                <w:rFonts w:hint="eastAsia" w:ascii="仿宋" w:hAnsi="仿宋" w:eastAsia="仿宋" w:cs="仿宋"/>
                <w:b w:val="0"/>
                <w:bCs/>
                <w:color w:val="000000" w:themeColor="text1"/>
                <w:sz w:val="28"/>
                <w:szCs w:val="28"/>
                <w:u w:val="single"/>
                <w14:textFill>
                  <w14:solidFill>
                    <w14:schemeClr w14:val="tx1"/>
                  </w14:solidFill>
                </w14:textFill>
              </w:rPr>
              <w:t>个月（且不低于项目要求及技术需求中要求的保修期），投标时必须特别提出声明，评标时以正偏离评定，合同按报价人提供的保修期执行。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1908" w:type="dxa"/>
            <w:gridSpan w:val="2"/>
            <w:tcBorders>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color w:val="000000" w:themeColor="text1"/>
                <w:sz w:val="28"/>
                <w:szCs w:val="28"/>
                <w14:textFill>
                  <w14:solidFill>
                    <w14:schemeClr w14:val="tx1"/>
                  </w14:solidFill>
                </w14:textFill>
              </w:rPr>
            </w:pPr>
          </w:p>
          <w:p>
            <w:pPr>
              <w:snapToGrid w:val="0"/>
              <w:outlineLvl w:val="0"/>
              <w:rPr>
                <w:rFonts w:hint="eastAsia" w:ascii="仿宋" w:hAnsi="仿宋" w:eastAsia="仿宋" w:cs="仿宋"/>
                <w:b w:val="0"/>
                <w:bCs/>
                <w:color w:val="000000" w:themeColor="text1"/>
                <w:sz w:val="28"/>
                <w:szCs w:val="28"/>
                <w14:textFill>
                  <w14:solidFill>
                    <w14:schemeClr w14:val="tx1"/>
                  </w14:solidFill>
                </w14:textFill>
              </w:rPr>
            </w:pPr>
          </w:p>
          <w:p>
            <w:pPr>
              <w:snapToGrid w:val="0"/>
              <w:outlineLvl w:val="0"/>
              <w:rPr>
                <w:rFonts w:hint="eastAsia" w:ascii="仿宋" w:hAnsi="仿宋" w:eastAsia="仿宋" w:cs="仿宋"/>
                <w:b w:val="0"/>
                <w:bCs/>
                <w:color w:val="000000" w:themeColor="text1"/>
                <w:sz w:val="28"/>
                <w:szCs w:val="28"/>
                <w14:textFill>
                  <w14:solidFill>
                    <w14:schemeClr w14:val="tx1"/>
                  </w14:solidFill>
                </w14:textFill>
              </w:rPr>
            </w:pPr>
          </w:p>
          <w:p>
            <w:pPr>
              <w:snapToGrid w:val="0"/>
              <w:outlineLvl w:val="0"/>
              <w:rPr>
                <w:rFonts w:hint="eastAsia" w:ascii="仿宋" w:hAnsi="仿宋" w:eastAsia="仿宋" w:cs="仿宋"/>
                <w:b w:val="0"/>
                <w:bCs/>
                <w:color w:val="000000" w:themeColor="text1"/>
                <w:sz w:val="28"/>
                <w:szCs w:val="28"/>
                <w14:textFill>
                  <w14:solidFill>
                    <w14:schemeClr w14:val="tx1"/>
                  </w14:solidFill>
                </w14:textFill>
              </w:rPr>
            </w:pPr>
          </w:p>
          <w:p>
            <w:pPr>
              <w:snapToGrid w:val="0"/>
              <w:outlineLvl w:val="0"/>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售后服务保障或维修响应时间要求</w:t>
            </w:r>
          </w:p>
        </w:tc>
        <w:tc>
          <w:tcPr>
            <w:tcW w:w="7920" w:type="dxa"/>
            <w:gridSpan w:val="3"/>
            <w:tcBorders>
              <w:top w:val="single" w:color="auto" w:sz="4" w:space="0"/>
              <w:left w:val="single" w:color="auto" w:sz="4" w:space="0"/>
              <w:bottom w:val="single" w:color="auto" w:sz="4" w:space="0"/>
              <w:right w:val="single" w:color="auto" w:sz="4" w:space="0"/>
            </w:tcBorders>
          </w:tcPr>
          <w:p>
            <w:pPr>
              <w:snapToGrid w:val="0"/>
              <w:ind w:firstLine="560" w:firstLineChars="20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生产制造厂家（或区域总代理）在广西地区要有专门的售后服务点，签订合同时提供证明材料加盖生产制造厂家（或区域总代理）单位公章。</w:t>
            </w:r>
          </w:p>
          <w:p>
            <w:pPr>
              <w:snapToGrid w:val="0"/>
              <w:ind w:firstLine="560" w:firstLineChars="20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售后服务响应要求：接到设备服务要求后30分钟内响应，24小时内到达现场，48小时内处理完毕。在签订合同时提供商务、资信、验收条款响应表中列出报价人或投标产品生产厂家在广西设置售后服务办事机构办公地点、联系人、联系电话（如提供虚假材料，报政府采购监督管理部门处理）。中标后制造厂家应在广西地区设置备件库，存入所有必须的备件，保证必要时可以及时供应。制造厂家应配置≥2名工程技术人员，随时提供开箱验货、安装、调试或维修等服务。</w:t>
            </w:r>
          </w:p>
          <w:p>
            <w:pPr>
              <w:snapToGrid w:val="0"/>
              <w:ind w:firstLine="560" w:firstLineChars="20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设备校准要求：在设备使用寿命期内，每年免费为所提供的设备进行校准1次。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 w:hRule="atLeast"/>
        </w:trPr>
        <w:tc>
          <w:tcPr>
            <w:tcW w:w="1908" w:type="dxa"/>
            <w:gridSpan w:val="2"/>
            <w:vMerge w:val="restart"/>
            <w:tcBorders>
              <w:top w:val="single" w:color="auto" w:sz="4" w:space="0"/>
              <w:left w:val="single" w:color="auto" w:sz="4" w:space="0"/>
              <w:right w:val="single" w:color="auto" w:sz="4" w:space="0"/>
            </w:tcBorders>
          </w:tcPr>
          <w:p>
            <w:pPr>
              <w:snapToGrid w:val="0"/>
              <w:outlineLvl w:val="0"/>
              <w:rPr>
                <w:rFonts w:hint="eastAsia" w:ascii="仿宋" w:hAnsi="仿宋" w:eastAsia="仿宋" w:cs="仿宋"/>
                <w:b w:val="0"/>
                <w:bCs/>
                <w:color w:val="000000" w:themeColor="text1"/>
                <w:sz w:val="28"/>
                <w:szCs w:val="28"/>
                <w14:textFill>
                  <w14:solidFill>
                    <w14:schemeClr w14:val="tx1"/>
                  </w14:solidFill>
                </w14:textFill>
              </w:rPr>
            </w:pPr>
          </w:p>
          <w:p>
            <w:pPr>
              <w:snapToGrid w:val="0"/>
              <w:outlineLvl w:val="0"/>
              <w:rPr>
                <w:rFonts w:hint="eastAsia" w:ascii="仿宋" w:hAnsi="仿宋" w:eastAsia="仿宋" w:cs="仿宋"/>
                <w:b w:val="0"/>
                <w:bCs/>
                <w:color w:val="000000" w:themeColor="text1"/>
                <w:sz w:val="28"/>
                <w:szCs w:val="28"/>
                <w14:textFill>
                  <w14:solidFill>
                    <w14:schemeClr w14:val="tx1"/>
                  </w14:solidFill>
                </w14:textFill>
              </w:rPr>
            </w:pPr>
          </w:p>
          <w:p>
            <w:pPr>
              <w:snapToGrid w:val="0"/>
              <w:outlineLvl w:val="0"/>
              <w:rPr>
                <w:rFonts w:hint="eastAsia" w:ascii="仿宋" w:hAnsi="仿宋" w:eastAsia="仿宋" w:cs="仿宋"/>
                <w:b w:val="0"/>
                <w:bCs/>
                <w:color w:val="000000" w:themeColor="text1"/>
                <w:sz w:val="28"/>
                <w:szCs w:val="28"/>
                <w14:textFill>
                  <w14:solidFill>
                    <w14:schemeClr w14:val="tx1"/>
                  </w14:solidFill>
                </w14:textFill>
              </w:rPr>
            </w:pPr>
          </w:p>
          <w:p>
            <w:pPr>
              <w:snapToGrid w:val="0"/>
              <w:outlineLvl w:val="0"/>
              <w:rPr>
                <w:rFonts w:hint="eastAsia" w:ascii="仿宋" w:hAnsi="仿宋" w:eastAsia="仿宋" w:cs="仿宋"/>
                <w:b w:val="0"/>
                <w:bCs/>
                <w:color w:val="000000" w:themeColor="text1"/>
                <w:sz w:val="28"/>
                <w:szCs w:val="28"/>
                <w14:textFill>
                  <w14:solidFill>
                    <w14:schemeClr w14:val="tx1"/>
                  </w14:solidFill>
                </w14:textFill>
              </w:rPr>
            </w:pPr>
          </w:p>
          <w:p>
            <w:pPr>
              <w:snapToGrid w:val="0"/>
              <w:ind w:firstLine="280" w:firstLineChars="100"/>
              <w:outlineLvl w:val="0"/>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其他要求</w:t>
            </w:r>
          </w:p>
        </w:tc>
        <w:tc>
          <w:tcPr>
            <w:tcW w:w="7920" w:type="dxa"/>
            <w:gridSpan w:val="3"/>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1、投标报价以人民币结算。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 w:hRule="atLeast"/>
        </w:trPr>
        <w:tc>
          <w:tcPr>
            <w:tcW w:w="1908" w:type="dxa"/>
            <w:gridSpan w:val="2"/>
            <w:vMerge w:val="continue"/>
            <w:tcBorders>
              <w:left w:val="single" w:color="auto" w:sz="4" w:space="0"/>
              <w:right w:val="single" w:color="auto" w:sz="4" w:space="0"/>
            </w:tcBorders>
          </w:tcPr>
          <w:p>
            <w:pPr>
              <w:widowControl/>
              <w:snapToGrid w:val="0"/>
              <w:spacing w:before="240" w:line="360" w:lineRule="auto"/>
              <w:jc w:val="left"/>
              <w:outlineLvl w:val="0"/>
              <w:rPr>
                <w:rFonts w:hint="eastAsia" w:ascii="仿宋" w:hAnsi="仿宋" w:eastAsia="仿宋" w:cs="仿宋"/>
                <w:b w:val="0"/>
                <w:bCs/>
                <w:color w:val="000000" w:themeColor="text1"/>
                <w:kern w:val="0"/>
                <w:sz w:val="28"/>
                <w:szCs w:val="28"/>
                <w14:textFill>
                  <w14:solidFill>
                    <w14:schemeClr w14:val="tx1"/>
                  </w14:solidFill>
                </w14:textFill>
              </w:rPr>
            </w:pPr>
          </w:p>
        </w:tc>
        <w:tc>
          <w:tcPr>
            <w:tcW w:w="7920" w:type="dxa"/>
            <w:gridSpan w:val="3"/>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2、所有货物应是全新、未用过的产品。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 w:hRule="atLeast"/>
        </w:trPr>
        <w:tc>
          <w:tcPr>
            <w:tcW w:w="1908" w:type="dxa"/>
            <w:gridSpan w:val="2"/>
            <w:vMerge w:val="continue"/>
            <w:tcBorders>
              <w:left w:val="single" w:color="auto" w:sz="4" w:space="0"/>
              <w:right w:val="single" w:color="auto" w:sz="4" w:space="0"/>
            </w:tcBorders>
          </w:tcPr>
          <w:p>
            <w:pPr>
              <w:widowControl/>
              <w:snapToGrid w:val="0"/>
              <w:spacing w:before="240" w:line="360" w:lineRule="auto"/>
              <w:jc w:val="left"/>
              <w:outlineLvl w:val="0"/>
              <w:rPr>
                <w:rFonts w:hint="eastAsia" w:ascii="仿宋" w:hAnsi="仿宋" w:eastAsia="仿宋" w:cs="仿宋"/>
                <w:b w:val="0"/>
                <w:bCs/>
                <w:color w:val="000000" w:themeColor="text1"/>
                <w:kern w:val="0"/>
                <w:sz w:val="28"/>
                <w:szCs w:val="28"/>
                <w14:textFill>
                  <w14:solidFill>
                    <w14:schemeClr w14:val="tx1"/>
                  </w14:solidFill>
                </w14:textFill>
              </w:rPr>
            </w:pPr>
          </w:p>
        </w:tc>
        <w:tc>
          <w:tcPr>
            <w:tcW w:w="7920" w:type="dxa"/>
            <w:gridSpan w:val="3"/>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3、报价人投标时投标文件中必须列出其所投产品的品牌、型号、生产厂家、产地及投标产品的详细技术参数、技术性能(厂家提供的彩页或PDF文档等，如厂家提供的彩页或PDF文档等证明材料与投标参数不一致时以厂家提供的彩页或PDF文档等证明材料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 w:hRule="atLeast"/>
        </w:trPr>
        <w:tc>
          <w:tcPr>
            <w:tcW w:w="1908" w:type="dxa"/>
            <w:gridSpan w:val="2"/>
            <w:vMerge w:val="continue"/>
            <w:tcBorders>
              <w:left w:val="single" w:color="auto" w:sz="4" w:space="0"/>
              <w:right w:val="single" w:color="auto" w:sz="4" w:space="0"/>
            </w:tcBorders>
          </w:tcPr>
          <w:p>
            <w:pPr>
              <w:widowControl/>
              <w:snapToGrid w:val="0"/>
              <w:spacing w:before="240" w:line="360" w:lineRule="auto"/>
              <w:jc w:val="left"/>
              <w:outlineLvl w:val="0"/>
              <w:rPr>
                <w:rFonts w:hint="eastAsia" w:ascii="仿宋" w:hAnsi="仿宋" w:eastAsia="仿宋" w:cs="仿宋"/>
                <w:b w:val="0"/>
                <w:bCs/>
                <w:color w:val="000000" w:themeColor="text1"/>
                <w:kern w:val="0"/>
                <w:sz w:val="28"/>
                <w:szCs w:val="28"/>
                <w14:textFill>
                  <w14:solidFill>
                    <w14:schemeClr w14:val="tx1"/>
                  </w14:solidFill>
                </w14:textFill>
              </w:rPr>
            </w:pPr>
          </w:p>
        </w:tc>
        <w:tc>
          <w:tcPr>
            <w:tcW w:w="7920" w:type="dxa"/>
            <w:gridSpan w:val="3"/>
            <w:tcBorders>
              <w:top w:val="single" w:color="auto" w:sz="4" w:space="0"/>
              <w:left w:val="single" w:color="auto" w:sz="4" w:space="0"/>
              <w:bottom w:val="single" w:color="auto" w:sz="4" w:space="0"/>
              <w:right w:val="single" w:color="auto" w:sz="4" w:space="0"/>
            </w:tcBorders>
          </w:tcPr>
          <w:p>
            <w:pPr>
              <w:numPr>
                <w:ilvl w:val="0"/>
                <w:numId w:val="1"/>
              </w:numPr>
              <w:snapToGrid w:val="0"/>
              <w:outlineLvl w:val="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货物交接要求：为安装验收合格后视为交货，在交货前的运输、仓储、装卸、搬运、保管等供货方负责，并承担相关责任。</w:t>
            </w:r>
          </w:p>
          <w:p>
            <w:pPr>
              <w:pStyle w:val="17"/>
              <w:numPr>
                <w:ilvl w:val="0"/>
                <w:numId w:val="0"/>
              </w:numPr>
              <w:ind w:leftChars="0"/>
              <w:rPr>
                <w:rFonts w:hint="eastAsia" w:ascii="仿宋" w:hAnsi="仿宋" w:eastAsia="仿宋" w:cs="仿宋"/>
                <w:color w:val="000000" w:themeColor="text1"/>
                <w:sz w:val="28"/>
                <w:szCs w:val="28"/>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报价人必须按自己设备的实际性能进行应标，如有虚假应标条款，将一票否决。并上报财政部门，列入诚信黑名单。</w:t>
            </w:r>
          </w:p>
          <w:p>
            <w:pPr>
              <w:pStyle w:val="17"/>
              <w:numPr>
                <w:ilvl w:val="0"/>
                <w:numId w:val="0"/>
              </w:numPr>
              <w:ind w:leftChars="0"/>
              <w:rPr>
                <w:rFonts w:hint="eastAsia" w:ascii="仿宋" w:hAnsi="仿宋" w:eastAsia="仿宋" w:cs="仿宋"/>
                <w:color w:val="000000" w:themeColor="text1"/>
                <w:sz w:val="28"/>
                <w:szCs w:val="28"/>
                <w:highlight w:val="none"/>
                <w:u w:val="single"/>
                <w:lang w:eastAsia="zh-CN"/>
                <w14:textFill>
                  <w14:solidFill>
                    <w14:schemeClr w14:val="tx1"/>
                  </w14:solidFill>
                </w14:textFill>
              </w:rPr>
            </w:pP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如本型号有可选或可不选的配置，中标商必须配给医院使用。</w:t>
            </w:r>
          </w:p>
          <w:p>
            <w:pPr>
              <w:pStyle w:val="17"/>
              <w:numPr>
                <w:ilvl w:val="0"/>
                <w:numId w:val="0"/>
              </w:numPr>
              <w:ind w:leftChars="0"/>
              <w:rPr>
                <w:rFonts w:hint="eastAsia" w:ascii="仿宋" w:hAnsi="仿宋" w:eastAsia="仿宋" w:cs="仿宋"/>
                <w:color w:val="000000" w:themeColor="text1"/>
                <w:sz w:val="28"/>
                <w:szCs w:val="28"/>
                <w:highlight w:val="none"/>
                <w:u w:val="single"/>
                <w:lang w:eastAsia="zh-CN"/>
                <w14:textFill>
                  <w14:solidFill>
                    <w14:schemeClr w14:val="tx1"/>
                  </w14:solidFill>
                </w14:textFill>
              </w:rPr>
            </w:pP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7、</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如该型号有独家技术功能，中标商必须提供给医院使用。</w:t>
            </w:r>
          </w:p>
          <w:p>
            <w:pPr>
              <w:pStyle w:val="18"/>
              <w:numPr>
                <w:ilvl w:val="0"/>
                <w:numId w:val="0"/>
              </w:num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8、</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厂家或者中标商需开放维修密码等，不能通过任何技术手段，限制医院的正常使用及维修维护(保修期结束后开放密码)。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908" w:type="dxa"/>
            <w:gridSpan w:val="2"/>
            <w:vMerge w:val="continue"/>
            <w:tcBorders>
              <w:left w:val="single" w:color="auto" w:sz="4" w:space="0"/>
              <w:right w:val="single" w:color="auto" w:sz="4" w:space="0"/>
            </w:tcBorders>
          </w:tcPr>
          <w:p>
            <w:pPr>
              <w:widowControl/>
              <w:snapToGrid w:val="0"/>
              <w:spacing w:before="240" w:line="360" w:lineRule="auto"/>
              <w:jc w:val="left"/>
              <w:outlineLvl w:val="0"/>
              <w:rPr>
                <w:rFonts w:hint="eastAsia" w:ascii="仿宋" w:hAnsi="仿宋" w:eastAsia="仿宋" w:cs="仿宋"/>
                <w:b w:val="0"/>
                <w:bCs/>
                <w:color w:val="000000" w:themeColor="text1"/>
                <w:kern w:val="0"/>
                <w:sz w:val="28"/>
                <w:szCs w:val="28"/>
                <w14:textFill>
                  <w14:solidFill>
                    <w14:schemeClr w14:val="tx1"/>
                  </w14:solidFill>
                </w14:textFill>
              </w:rPr>
            </w:pPr>
          </w:p>
        </w:tc>
        <w:tc>
          <w:tcPr>
            <w:tcW w:w="7920" w:type="dxa"/>
            <w:gridSpan w:val="3"/>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color w:val="000000" w:themeColor="text1"/>
                <w:sz w:val="28"/>
                <w:szCs w:val="28"/>
                <w:u w:val="single"/>
                <w:lang w:eastAsia="zh-CN"/>
                <w14:textFill>
                  <w14:solidFill>
                    <w14:schemeClr w14:val="tx1"/>
                  </w14:solidFill>
                </w14:textFill>
              </w:rPr>
            </w:pP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9</w:t>
            </w:r>
            <w:r>
              <w:rPr>
                <w:rFonts w:hint="eastAsia" w:ascii="仿宋" w:hAnsi="仿宋" w:eastAsia="仿宋" w:cs="仿宋"/>
                <w:b w:val="0"/>
                <w:bCs/>
                <w:color w:val="000000" w:themeColor="text1"/>
                <w:sz w:val="28"/>
                <w:szCs w:val="28"/>
                <w:u w:val="single"/>
                <w14:textFill>
                  <w14:solidFill>
                    <w14:schemeClr w14:val="tx1"/>
                  </w14:solidFill>
                </w14:textFill>
              </w:rPr>
              <w:t>、交货期限：合同生效后</w:t>
            </w: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30</w:t>
            </w:r>
            <w:r>
              <w:rPr>
                <w:rFonts w:hint="eastAsia" w:ascii="仿宋" w:hAnsi="仿宋" w:eastAsia="仿宋" w:cs="仿宋"/>
                <w:b w:val="0"/>
                <w:bCs/>
                <w:color w:val="000000" w:themeColor="text1"/>
                <w:sz w:val="28"/>
                <w:szCs w:val="28"/>
                <w:u w:val="single"/>
                <w14:textFill>
                  <w14:solidFill>
                    <w14:schemeClr w14:val="tx1"/>
                  </w14:solidFill>
                </w14:textFill>
              </w:rPr>
              <w:t>日历日内交货。交货地点：</w:t>
            </w: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靖西市妇幼保健院</w:t>
            </w:r>
            <w:r>
              <w:rPr>
                <w:rFonts w:hint="eastAsia" w:ascii="仿宋" w:hAnsi="仿宋" w:eastAsia="仿宋" w:cs="仿宋"/>
                <w:b w:val="0"/>
                <w:bCs/>
                <w:color w:val="000000" w:themeColor="text1"/>
                <w:sz w:val="28"/>
                <w:szCs w:val="28"/>
                <w:u w:val="singl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1908" w:type="dxa"/>
            <w:gridSpan w:val="2"/>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color w:val="000000" w:themeColor="text1"/>
                <w:sz w:val="28"/>
                <w:szCs w:val="28"/>
                <w14:textFill>
                  <w14:solidFill>
                    <w14:schemeClr w14:val="tx1"/>
                  </w14:solidFill>
                </w14:textFill>
              </w:rPr>
            </w:pPr>
          </w:p>
          <w:p>
            <w:pPr>
              <w:snapToGrid w:val="0"/>
              <w:outlineLvl w:val="0"/>
              <w:rPr>
                <w:rFonts w:hint="eastAsia" w:ascii="仿宋" w:hAnsi="仿宋" w:eastAsia="仿宋" w:cs="仿宋"/>
                <w:b w:val="0"/>
                <w:bCs/>
                <w:color w:val="000000" w:themeColor="text1"/>
                <w:sz w:val="28"/>
                <w:szCs w:val="28"/>
                <w14:textFill>
                  <w14:solidFill>
                    <w14:schemeClr w14:val="tx1"/>
                  </w14:solidFill>
                </w14:textFill>
              </w:rPr>
            </w:pPr>
          </w:p>
          <w:p>
            <w:pPr>
              <w:snapToGrid w:val="0"/>
              <w:outlineLvl w:val="0"/>
              <w:rPr>
                <w:rFonts w:hint="eastAsia" w:ascii="仿宋" w:hAnsi="仿宋" w:eastAsia="仿宋" w:cs="仿宋"/>
                <w:b w:val="0"/>
                <w:bCs/>
                <w:color w:val="000000" w:themeColor="text1"/>
                <w:sz w:val="28"/>
                <w:szCs w:val="28"/>
                <w14:textFill>
                  <w14:solidFill>
                    <w14:schemeClr w14:val="tx1"/>
                  </w14:solidFill>
                </w14:textFill>
              </w:rPr>
            </w:pPr>
          </w:p>
          <w:p>
            <w:pPr>
              <w:snapToGrid w:val="0"/>
              <w:ind w:firstLine="280" w:firstLineChars="100"/>
              <w:outlineLvl w:val="0"/>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付款条件</w:t>
            </w:r>
          </w:p>
        </w:tc>
        <w:tc>
          <w:tcPr>
            <w:tcW w:w="7920" w:type="dxa"/>
            <w:gridSpan w:val="3"/>
            <w:tcBorders>
              <w:top w:val="single" w:color="auto" w:sz="4" w:space="0"/>
              <w:left w:val="single" w:color="auto" w:sz="4" w:space="0"/>
              <w:bottom w:val="single" w:color="auto" w:sz="4" w:space="0"/>
              <w:right w:val="single" w:color="auto" w:sz="4" w:space="0"/>
            </w:tcBorders>
          </w:tcPr>
          <w:p>
            <w:pPr>
              <w:numPr>
                <w:ilvl w:val="0"/>
                <w:numId w:val="2"/>
              </w:numPr>
              <w:snapToGrid w:val="0"/>
              <w:outlineLvl w:val="0"/>
              <w:rPr>
                <w:rFonts w:hint="eastAsia" w:ascii="仿宋" w:hAnsi="仿宋" w:eastAsia="仿宋" w:cs="仿宋"/>
                <w:b/>
                <w:color w:val="000000" w:themeColor="text1"/>
                <w:sz w:val="28"/>
                <w:szCs w:val="28"/>
                <w:u w:val="single"/>
                <w:lang w:eastAsia="zh-CN"/>
                <w14:textFill>
                  <w14:solidFill>
                    <w14:schemeClr w14:val="tx1"/>
                  </w14:solidFill>
                </w14:textFill>
              </w:rPr>
            </w:pPr>
            <w:r>
              <w:rPr>
                <w:rFonts w:hint="eastAsia" w:ascii="仿宋" w:hAnsi="仿宋" w:eastAsia="仿宋" w:cs="仿宋"/>
                <w:b/>
                <w:color w:val="000000" w:themeColor="text1"/>
                <w:sz w:val="28"/>
                <w:szCs w:val="28"/>
                <w:u w:val="single"/>
                <w14:textFill>
                  <w14:solidFill>
                    <w14:schemeClr w14:val="tx1"/>
                  </w14:solidFill>
                </w14:textFill>
              </w:rPr>
              <w:t>交货安装验收合格，乙方必须开具合法全额发票，甲方正常使用满3个月付</w:t>
            </w:r>
            <w:r>
              <w:rPr>
                <w:rFonts w:hint="eastAsia" w:ascii="仿宋" w:hAnsi="仿宋" w:eastAsia="仿宋" w:cs="仿宋"/>
                <w:b/>
                <w:color w:val="000000" w:themeColor="text1"/>
                <w:sz w:val="28"/>
                <w:szCs w:val="28"/>
                <w:u w:val="single"/>
                <w:lang w:val="en-US" w:eastAsia="zh-CN"/>
                <w14:textFill>
                  <w14:solidFill>
                    <w14:schemeClr w14:val="tx1"/>
                  </w14:solidFill>
                </w14:textFill>
              </w:rPr>
              <w:t>合同款的</w:t>
            </w:r>
            <w:r>
              <w:rPr>
                <w:rFonts w:hint="eastAsia" w:ascii="仿宋" w:hAnsi="仿宋" w:eastAsia="仿宋" w:cs="仿宋"/>
                <w:b/>
                <w:color w:val="000000" w:themeColor="text1"/>
                <w:sz w:val="28"/>
                <w:szCs w:val="28"/>
                <w:u w:val="single"/>
                <w14:textFill>
                  <w14:solidFill>
                    <w14:schemeClr w14:val="tx1"/>
                  </w14:solidFill>
                </w14:textFill>
              </w:rPr>
              <w:t>9</w:t>
            </w:r>
            <w:r>
              <w:rPr>
                <w:rFonts w:hint="eastAsia" w:ascii="仿宋" w:hAnsi="仿宋" w:eastAsia="仿宋" w:cs="仿宋"/>
                <w:b/>
                <w:color w:val="000000" w:themeColor="text1"/>
                <w:sz w:val="28"/>
                <w:szCs w:val="28"/>
                <w:u w:val="single"/>
                <w:lang w:val="en-US" w:eastAsia="zh-CN"/>
                <w14:textFill>
                  <w14:solidFill>
                    <w14:schemeClr w14:val="tx1"/>
                  </w14:solidFill>
                </w14:textFill>
              </w:rPr>
              <w:t>5</w:t>
            </w:r>
            <w:r>
              <w:rPr>
                <w:rFonts w:hint="eastAsia" w:ascii="仿宋" w:hAnsi="仿宋" w:eastAsia="仿宋" w:cs="仿宋"/>
                <w:b/>
                <w:color w:val="000000" w:themeColor="text1"/>
                <w:sz w:val="28"/>
                <w:szCs w:val="28"/>
                <w:u w:val="single"/>
                <w14:textFill>
                  <w14:solidFill>
                    <w14:schemeClr w14:val="tx1"/>
                  </w14:solidFill>
                </w14:textFill>
              </w:rPr>
              <w:t>%，余下</w:t>
            </w:r>
            <w:r>
              <w:rPr>
                <w:rFonts w:hint="eastAsia" w:ascii="仿宋" w:hAnsi="仿宋" w:eastAsia="仿宋" w:cs="仿宋"/>
                <w:b/>
                <w:color w:val="000000" w:themeColor="text1"/>
                <w:sz w:val="28"/>
                <w:szCs w:val="28"/>
                <w:u w:val="single"/>
                <w:lang w:val="en-US" w:eastAsia="zh-CN"/>
                <w14:textFill>
                  <w14:solidFill>
                    <w14:schemeClr w14:val="tx1"/>
                  </w14:solidFill>
                </w14:textFill>
              </w:rPr>
              <w:t>合同款</w:t>
            </w:r>
            <w:r>
              <w:rPr>
                <w:rFonts w:hint="eastAsia" w:ascii="仿宋" w:hAnsi="仿宋" w:eastAsia="仿宋" w:cs="仿宋"/>
                <w:b/>
                <w:color w:val="000000" w:themeColor="text1"/>
                <w:sz w:val="28"/>
                <w:szCs w:val="28"/>
                <w:u w:val="single"/>
                <w14:textFill>
                  <w14:solidFill>
                    <w14:schemeClr w14:val="tx1"/>
                  </w14:solidFill>
                </w14:textFill>
              </w:rPr>
              <w:t>的</w:t>
            </w:r>
            <w:r>
              <w:rPr>
                <w:rFonts w:hint="eastAsia" w:ascii="仿宋" w:hAnsi="仿宋" w:eastAsia="仿宋" w:cs="仿宋"/>
                <w:b/>
                <w:color w:val="000000" w:themeColor="text1"/>
                <w:sz w:val="28"/>
                <w:szCs w:val="28"/>
                <w:u w:val="single"/>
                <w:lang w:val="en-US" w:eastAsia="zh-CN"/>
                <w14:textFill>
                  <w14:solidFill>
                    <w14:schemeClr w14:val="tx1"/>
                  </w14:solidFill>
                </w14:textFill>
              </w:rPr>
              <w:t>5</w:t>
            </w:r>
            <w:r>
              <w:rPr>
                <w:rFonts w:hint="eastAsia" w:ascii="仿宋" w:hAnsi="仿宋" w:eastAsia="仿宋" w:cs="仿宋"/>
                <w:b/>
                <w:color w:val="000000" w:themeColor="text1"/>
                <w:sz w:val="28"/>
                <w:szCs w:val="28"/>
                <w:u w:val="single"/>
                <w14:textFill>
                  <w14:solidFill>
                    <w14:schemeClr w14:val="tx1"/>
                  </w14:solidFill>
                </w14:textFill>
              </w:rPr>
              <w:t>%满</w:t>
            </w:r>
            <w:r>
              <w:rPr>
                <w:rFonts w:hint="eastAsia" w:ascii="仿宋" w:hAnsi="仿宋" w:eastAsia="仿宋" w:cs="仿宋"/>
                <w:b/>
                <w:color w:val="000000" w:themeColor="text1"/>
                <w:sz w:val="28"/>
                <w:szCs w:val="28"/>
                <w:u w:val="single"/>
                <w:lang w:val="en-US" w:eastAsia="zh-CN"/>
                <w14:textFill>
                  <w14:solidFill>
                    <w14:schemeClr w14:val="tx1"/>
                  </w14:solidFill>
                </w14:textFill>
              </w:rPr>
              <w:t>一年后</w:t>
            </w:r>
            <w:r>
              <w:rPr>
                <w:rFonts w:hint="eastAsia" w:ascii="仿宋" w:hAnsi="仿宋" w:eastAsia="仿宋" w:cs="仿宋"/>
                <w:b/>
                <w:color w:val="000000" w:themeColor="text1"/>
                <w:sz w:val="28"/>
                <w:szCs w:val="28"/>
                <w:u w:val="single"/>
                <w14:textFill>
                  <w14:solidFill>
                    <w14:schemeClr w14:val="tx1"/>
                  </w14:solidFill>
                </w14:textFill>
              </w:rPr>
              <w:t>1个月内</w:t>
            </w:r>
            <w:r>
              <w:rPr>
                <w:rFonts w:hint="eastAsia" w:ascii="仿宋" w:hAnsi="仿宋" w:eastAsia="仿宋" w:cs="仿宋"/>
                <w:b/>
                <w:color w:val="000000" w:themeColor="text1"/>
                <w:sz w:val="28"/>
                <w:szCs w:val="28"/>
                <w:u w:val="single"/>
                <w:lang w:val="en-US" w:eastAsia="zh-CN"/>
                <w14:textFill>
                  <w14:solidFill>
                    <w14:schemeClr w14:val="tx1"/>
                  </w14:solidFill>
                </w14:textFill>
              </w:rPr>
              <w:t>无息</w:t>
            </w:r>
            <w:r>
              <w:rPr>
                <w:rFonts w:hint="eastAsia" w:ascii="仿宋" w:hAnsi="仿宋" w:eastAsia="仿宋" w:cs="仿宋"/>
                <w:b/>
                <w:color w:val="000000" w:themeColor="text1"/>
                <w:sz w:val="28"/>
                <w:szCs w:val="28"/>
                <w:u w:val="single"/>
                <w14:textFill>
                  <w14:solidFill>
                    <w14:schemeClr w14:val="tx1"/>
                  </w14:solidFill>
                </w14:textFill>
              </w:rPr>
              <w:t>付清</w:t>
            </w:r>
            <w:r>
              <w:rPr>
                <w:rFonts w:hint="eastAsia" w:ascii="仿宋" w:hAnsi="仿宋" w:eastAsia="仿宋" w:cs="仿宋"/>
                <w:b/>
                <w:color w:val="000000" w:themeColor="text1"/>
                <w:sz w:val="28"/>
                <w:szCs w:val="28"/>
                <w:u w:val="single"/>
                <w:lang w:eastAsia="zh-CN"/>
                <w14:textFill>
                  <w14:solidFill>
                    <w14:schemeClr w14:val="tx1"/>
                  </w14:solidFill>
                </w14:textFill>
              </w:rPr>
              <w:t>。</w:t>
            </w:r>
          </w:p>
          <w:p>
            <w:pPr>
              <w:numPr>
                <w:ilvl w:val="0"/>
                <w:numId w:val="0"/>
              </w:numPr>
              <w:snapToGrid w:val="0"/>
              <w:outlineLvl w:val="0"/>
              <w:rPr>
                <w:rFonts w:hint="eastAsia" w:ascii="仿宋" w:hAnsi="仿宋" w:eastAsia="仿宋" w:cs="仿宋"/>
                <w:b/>
                <w:bCs/>
                <w:color w:val="000000" w:themeColor="text1"/>
                <w:sz w:val="28"/>
                <w:szCs w:val="28"/>
                <w:u w:val="single"/>
                <w14:textFill>
                  <w14:solidFill>
                    <w14:schemeClr w14:val="tx1"/>
                  </w14:solidFill>
                </w14:textFill>
              </w:rPr>
            </w:pPr>
            <w:r>
              <w:rPr>
                <w:rFonts w:hint="eastAsia" w:ascii="仿宋" w:hAnsi="仿宋" w:eastAsia="仿宋" w:cs="仿宋"/>
                <w:b/>
                <w:bCs/>
                <w:color w:val="000000" w:themeColor="text1"/>
                <w:sz w:val="28"/>
                <w:szCs w:val="28"/>
                <w:u w:val="single"/>
                <w14:textFill>
                  <w14:solidFill>
                    <w14:schemeClr w14:val="tx1"/>
                  </w14:solidFill>
                </w14:textFill>
              </w:rPr>
              <w:t>2.合同款的付款方式：转帐结算。</w:t>
            </w:r>
          </w:p>
          <w:p>
            <w:pPr>
              <w:autoSpaceDE w:val="0"/>
              <w:spacing w:line="440" w:lineRule="exact"/>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sz w:val="28"/>
                <w:szCs w:val="28"/>
                <w:u w:val="single"/>
                <w14:textFill>
                  <w14:solidFill>
                    <w14:schemeClr w14:val="tx1"/>
                  </w14:solidFill>
                </w14:textFill>
              </w:rPr>
              <w:t>3.其他：因甲方法定代表人出差或者财政资金未到位原因未能及时支付货款，经双方友好协商可延长付款期限。</w:t>
            </w:r>
          </w:p>
          <w:p>
            <w:pPr>
              <w:snapToGrid w:val="0"/>
              <w:outlineLvl w:val="0"/>
              <w:rPr>
                <w:rFonts w:hint="eastAsia" w:ascii="仿宋" w:hAnsi="仿宋" w:eastAsia="仿宋" w:cs="仿宋"/>
                <w:b/>
                <w:color w:val="000000" w:themeColor="text1"/>
                <w:sz w:val="28"/>
                <w:szCs w:val="28"/>
                <w:u w:val="singl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gridSpan w:val="2"/>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备品备件及耗材等要求</w:t>
            </w:r>
          </w:p>
        </w:tc>
        <w:tc>
          <w:tcPr>
            <w:tcW w:w="7920" w:type="dxa"/>
            <w:gridSpan w:val="3"/>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设备安装时所需的备品备件及耗材由中标供应商免费提供。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28" w:type="dxa"/>
            <w:gridSpan w:val="5"/>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bCs w:val="0"/>
                <w:color w:val="000000" w:themeColor="text1"/>
                <w:sz w:val="28"/>
                <w:szCs w:val="28"/>
                <w:u w:val="none"/>
                <w14:textFill>
                  <w14:solidFill>
                    <w14:schemeClr w14:val="tx1"/>
                  </w14:solidFill>
                </w14:textFill>
              </w:rPr>
              <w:t>三）、报价人的资信要求表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gridSpan w:val="2"/>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注册证</w:t>
            </w:r>
          </w:p>
        </w:tc>
        <w:tc>
          <w:tcPr>
            <w:tcW w:w="7920" w:type="dxa"/>
            <w:gridSpan w:val="3"/>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投标时投标文件中必须提供所报价产品属于2类、3类医疗器械的医疗器械注册证（含注册登记表）复印件加盖投标单位公章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28" w:type="dxa"/>
            <w:gridSpan w:val="5"/>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bCs w:val="0"/>
                <w:color w:val="000000" w:themeColor="text1"/>
                <w:sz w:val="28"/>
                <w:szCs w:val="28"/>
                <w:u w:val="none"/>
                <w14:textFill>
                  <w14:solidFill>
                    <w14:schemeClr w14:val="tx1"/>
                  </w14:solidFill>
                </w14:textFill>
              </w:rPr>
              <w:t>四）、验收条款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gridSpan w:val="2"/>
            <w:tcBorders>
              <w:top w:val="single" w:color="auto" w:sz="4" w:space="0"/>
              <w:left w:val="single" w:color="auto" w:sz="4" w:space="0"/>
              <w:bottom w:val="single" w:color="auto" w:sz="4" w:space="0"/>
              <w:right w:val="single" w:color="auto" w:sz="4" w:space="0"/>
            </w:tcBorders>
            <w:vAlign w:val="center"/>
          </w:tcPr>
          <w:p>
            <w:pPr>
              <w:snapToGrid w:val="0"/>
              <w:outlineLvl w:val="0"/>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质量标准</w:t>
            </w:r>
          </w:p>
        </w:tc>
        <w:tc>
          <w:tcPr>
            <w:tcW w:w="7920" w:type="dxa"/>
            <w:gridSpan w:val="3"/>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符合国家及行业有关标准，并符合招标投标有关质量要求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gridSpan w:val="2"/>
            <w:tcBorders>
              <w:top w:val="single" w:color="auto" w:sz="4" w:space="0"/>
              <w:left w:val="single" w:color="auto" w:sz="4" w:space="0"/>
              <w:bottom w:val="single" w:color="auto" w:sz="4" w:space="0"/>
              <w:right w:val="single" w:color="auto" w:sz="4" w:space="0"/>
            </w:tcBorders>
            <w:vAlign w:val="center"/>
          </w:tcPr>
          <w:p>
            <w:pPr>
              <w:snapToGrid w:val="0"/>
              <w:outlineLvl w:val="0"/>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验收方法及方案</w:t>
            </w:r>
          </w:p>
        </w:tc>
        <w:tc>
          <w:tcPr>
            <w:tcW w:w="7920" w:type="dxa"/>
            <w:gridSpan w:val="3"/>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靖西</w:t>
            </w:r>
            <w:r>
              <w:rPr>
                <w:rFonts w:hint="eastAsia" w:ascii="仿宋" w:hAnsi="仿宋" w:eastAsia="仿宋" w:cs="仿宋"/>
                <w:b w:val="0"/>
                <w:bCs/>
                <w:color w:val="000000" w:themeColor="text1"/>
                <w:sz w:val="28"/>
                <w:szCs w:val="28"/>
                <w:u w:val="single"/>
                <w14:textFill>
                  <w14:solidFill>
                    <w14:schemeClr w14:val="tx1"/>
                  </w14:solidFill>
                </w14:textFill>
              </w:rPr>
              <w:t>市</w:t>
            </w: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妇幼保健院</w:t>
            </w:r>
            <w:r>
              <w:rPr>
                <w:rFonts w:hint="eastAsia" w:ascii="仿宋" w:hAnsi="仿宋" w:eastAsia="仿宋" w:cs="仿宋"/>
                <w:b w:val="0"/>
                <w:bCs/>
                <w:color w:val="000000" w:themeColor="text1"/>
                <w:sz w:val="28"/>
                <w:szCs w:val="28"/>
                <w:u w:val="single"/>
                <w14:textFill>
                  <w14:solidFill>
                    <w14:schemeClr w14:val="tx1"/>
                  </w14:solidFill>
                </w14:textFill>
              </w:rPr>
              <w:t>指定机房验收，由采购单位及中标单位双方验收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28"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20" w:lineRule="exact"/>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▲验收条件及标准：</w:t>
            </w:r>
          </w:p>
          <w:p>
            <w:pPr>
              <w:snapToGrid w:val="0"/>
              <w:spacing w:line="420" w:lineRule="exact"/>
              <w:ind w:left="361" w:hanging="420" w:hangingChars="1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一）、设备验收合格后方可交付投入使用。</w:t>
            </w:r>
          </w:p>
          <w:p>
            <w:pPr>
              <w:snapToGrid w:val="0"/>
              <w:spacing w:line="420" w:lineRule="exact"/>
              <w:ind w:left="361" w:hanging="420" w:hangingChars="1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二）、验收工作由设备科技术人员、设备使用科室负责人、档案室工作人员组成的小组（院方小组长为设备使用科室的验收人员人）与报价人负责安装的技术人员严格按照</w:t>
            </w: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靖西</w:t>
            </w:r>
            <w:r>
              <w:rPr>
                <w:rFonts w:hint="eastAsia" w:ascii="仿宋" w:hAnsi="仿宋" w:eastAsia="仿宋" w:cs="仿宋"/>
                <w:b w:val="0"/>
                <w:bCs/>
                <w:color w:val="000000" w:themeColor="text1"/>
                <w:sz w:val="28"/>
                <w:szCs w:val="28"/>
                <w:u w:val="single"/>
                <w14:textFill>
                  <w14:solidFill>
                    <w14:schemeClr w14:val="tx1"/>
                  </w14:solidFill>
                </w14:textFill>
              </w:rPr>
              <w:t>市</w:t>
            </w: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妇幼保健院</w:t>
            </w:r>
            <w:r>
              <w:rPr>
                <w:rFonts w:hint="eastAsia" w:ascii="仿宋" w:hAnsi="仿宋" w:eastAsia="仿宋" w:cs="仿宋"/>
                <w:b w:val="0"/>
                <w:bCs/>
                <w:color w:val="000000" w:themeColor="text1"/>
                <w:sz w:val="28"/>
                <w:szCs w:val="28"/>
                <w:u w:val="single"/>
                <w14:textFill>
                  <w14:solidFill>
                    <w14:schemeClr w14:val="tx1"/>
                  </w14:solidFill>
                </w14:textFill>
              </w:rPr>
              <w:t>医疗验收安装验收合格证标明的内容及招投标技术参数表逐条进行验收。</w:t>
            </w:r>
          </w:p>
          <w:p>
            <w:pPr>
              <w:snapToGrid w:val="0"/>
              <w:spacing w:line="420" w:lineRule="exact"/>
              <w:ind w:left="361" w:hanging="420" w:hangingChars="1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三）、验收应符合国家相关法规及合同的技术要求，同时也应符合医疗器械厂家提供的技术资料中各项技术指标和参数要求，参数要求必须符合招投标参数规定，不能以“标准配置”、“选购配置”为由与招投标参数不符。</w:t>
            </w:r>
          </w:p>
          <w:p>
            <w:pPr>
              <w:snapToGrid w:val="0"/>
              <w:spacing w:line="420" w:lineRule="exact"/>
              <w:ind w:left="361" w:hanging="420" w:hangingChars="1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四）、验收发现的问题，必须做好记录（文字或影像记录，文字记录必须医院与报价人双方验收人员签字）。</w:t>
            </w:r>
          </w:p>
          <w:p>
            <w:pPr>
              <w:snapToGrid w:val="0"/>
              <w:spacing w:line="420" w:lineRule="exact"/>
              <w:ind w:left="361" w:hanging="420" w:hangingChars="1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五）、设备相关资料由</w:t>
            </w: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设备科</w:t>
            </w:r>
            <w:r>
              <w:rPr>
                <w:rFonts w:hint="eastAsia" w:ascii="仿宋" w:hAnsi="仿宋" w:eastAsia="仿宋" w:cs="仿宋"/>
                <w:b w:val="0"/>
                <w:bCs/>
                <w:color w:val="000000" w:themeColor="text1"/>
                <w:sz w:val="28"/>
                <w:szCs w:val="28"/>
                <w:u w:val="single"/>
                <w14:textFill>
                  <w14:solidFill>
                    <w14:schemeClr w14:val="tx1"/>
                  </w14:solidFill>
                </w14:textFill>
              </w:rPr>
              <w:t>接收，并建立设备档案：</w:t>
            </w:r>
          </w:p>
          <w:p>
            <w:pPr>
              <w:snapToGrid w:val="0"/>
              <w:spacing w:line="420" w:lineRule="exact"/>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（一）开箱验收：在设备科技术员、报价人人员、使用科室负责人在场的情况下，才允许开箱。</w:t>
            </w:r>
          </w:p>
          <w:p>
            <w:pPr>
              <w:snapToGrid w:val="0"/>
              <w:spacing w:line="420" w:lineRule="exact"/>
              <w:ind w:firstLine="840" w:firstLineChars="30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①开箱前首先查看包装是否破损，如有破损，应拍照留存或双方签字的文字记录。</w:t>
            </w:r>
          </w:p>
          <w:p>
            <w:pPr>
              <w:snapToGrid w:val="0"/>
              <w:spacing w:line="420" w:lineRule="exact"/>
              <w:ind w:firstLine="840" w:firstLineChars="30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②开箱后，检查设备部件有否损伤，如有损伤，拍照留存，并作无条件更换处理。</w:t>
            </w:r>
          </w:p>
          <w:p>
            <w:pPr>
              <w:snapToGrid w:val="0"/>
              <w:spacing w:line="420" w:lineRule="exact"/>
              <w:ind w:left="723" w:hanging="840" w:hangingChars="30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（二）资料接收：以下资料在验收时由报价人提交</w:t>
            </w: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设备科</w:t>
            </w:r>
            <w:r>
              <w:rPr>
                <w:rFonts w:hint="eastAsia" w:ascii="仿宋" w:hAnsi="仿宋" w:eastAsia="仿宋" w:cs="仿宋"/>
                <w:b w:val="0"/>
                <w:bCs/>
                <w:color w:val="000000" w:themeColor="text1"/>
                <w:sz w:val="28"/>
                <w:szCs w:val="28"/>
                <w:u w:val="single"/>
                <w14:textFill>
                  <w14:solidFill>
                    <w14:schemeClr w14:val="tx1"/>
                  </w14:solidFill>
                </w14:textFill>
              </w:rPr>
              <w:t>查验合格后接收存档：</w:t>
            </w:r>
          </w:p>
          <w:p>
            <w:pPr>
              <w:snapToGrid w:val="0"/>
              <w:spacing w:line="420" w:lineRule="exact"/>
              <w:ind w:left="723" w:hanging="840" w:hangingChars="30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1.设备的合法性证明材料：</w:t>
            </w:r>
          </w:p>
          <w:p>
            <w:pPr>
              <w:snapToGrid w:val="0"/>
              <w:spacing w:line="420" w:lineRule="exact"/>
              <w:ind w:firstLine="476" w:firstLineChars="17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（1）提供设备的生产许可证明材料（适用于国产品牌）：</w:t>
            </w:r>
          </w:p>
          <w:p>
            <w:pPr>
              <w:snapToGrid w:val="0"/>
              <w:spacing w:line="420" w:lineRule="exact"/>
              <w:ind w:left="748" w:leftChars="356"/>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①具有医疗器械属性的设备：医疗器械生产企业许可证复印件1份及PDF文档1份。</w:t>
            </w:r>
          </w:p>
          <w:p>
            <w:pPr>
              <w:snapToGrid w:val="0"/>
              <w:spacing w:line="420" w:lineRule="exact"/>
              <w:ind w:firstLine="560" w:firstLineChars="20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（2）提供设备生产合格证明</w:t>
            </w:r>
          </w:p>
          <w:p>
            <w:pPr>
              <w:snapToGrid w:val="0"/>
              <w:spacing w:line="420" w:lineRule="exact"/>
              <w:ind w:firstLine="560" w:firstLineChars="20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 xml:space="preserve">    ①出厂合格证明：原件及PDF文档各1份</w:t>
            </w:r>
          </w:p>
          <w:p>
            <w:pPr>
              <w:snapToGrid w:val="0"/>
              <w:spacing w:line="420" w:lineRule="exact"/>
              <w:ind w:firstLine="42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（3）医疗器械市场监管合法证明材料</w:t>
            </w:r>
          </w:p>
          <w:p>
            <w:pPr>
              <w:snapToGrid w:val="0"/>
              <w:spacing w:line="420" w:lineRule="exact"/>
              <w:ind w:firstLine="42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 xml:space="preserve">  ①医疗器械注册证（含注册登记表）（如涉及2类、3类医疗器械时必须提供，1类医疗器械如有请提供）复印件1件及PDF文档1份。</w:t>
            </w:r>
          </w:p>
          <w:p>
            <w:pPr>
              <w:snapToGrid w:val="0"/>
              <w:spacing w:line="420" w:lineRule="exact"/>
              <w:ind w:firstLine="560" w:firstLineChars="20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2.经销商的合法性证明材料：</w:t>
            </w:r>
          </w:p>
          <w:p>
            <w:pPr>
              <w:snapToGrid w:val="0"/>
              <w:spacing w:line="420" w:lineRule="exact"/>
              <w:ind w:left="815" w:leftChars="388"/>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①营业执照复印件及PDF文档各1份，经营范围必须与所经营的类别相符，并在有效期内。</w:t>
            </w:r>
          </w:p>
          <w:p>
            <w:pPr>
              <w:snapToGrid w:val="0"/>
              <w:spacing w:line="400" w:lineRule="exact"/>
              <w:ind w:left="815" w:leftChars="388"/>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②税务登记证复印件及PDF文档各1份，在有效期内（提供的营业执照为三证合一的则不需要提供）；</w:t>
            </w:r>
          </w:p>
          <w:p>
            <w:pPr>
              <w:snapToGrid w:val="0"/>
              <w:spacing w:line="400" w:lineRule="exact"/>
              <w:ind w:left="815" w:leftChars="388"/>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③医疗器械经营企业许可证或属于二类的备案凭证复印件（如涉及2类、3类医疗器械时必须提供，1类医疗器械如有请提供）1份及PDF文档1份，经营医疗器械级别及经营类别必须与设备的医疗器械注册证相符。</w:t>
            </w:r>
          </w:p>
          <w:p>
            <w:pPr>
              <w:snapToGrid w:val="0"/>
              <w:spacing w:line="400" w:lineRule="exact"/>
              <w:ind w:left="815" w:leftChars="388"/>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④生产厂给经销商的授权书复印件1份及PDF文档1份</w:t>
            </w:r>
          </w:p>
          <w:p>
            <w:pPr>
              <w:snapToGrid w:val="0"/>
              <w:spacing w:line="400" w:lineRule="exact"/>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3.设备随机资料：</w:t>
            </w:r>
          </w:p>
          <w:p>
            <w:pPr>
              <w:snapToGrid w:val="0"/>
              <w:spacing w:line="400" w:lineRule="exact"/>
              <w:ind w:left="1299" w:hanging="1509" w:hangingChars="539"/>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 xml:space="preserve">        ①纸质《使用说明书》一式</w:t>
            </w: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一</w:t>
            </w:r>
            <w:r>
              <w:rPr>
                <w:rFonts w:hint="eastAsia" w:ascii="仿宋" w:hAnsi="仿宋" w:eastAsia="仿宋" w:cs="仿宋"/>
                <w:b w:val="0"/>
                <w:bCs/>
                <w:color w:val="000000" w:themeColor="text1"/>
                <w:sz w:val="28"/>
                <w:szCs w:val="28"/>
                <w:u w:val="single"/>
                <w14:textFill>
                  <w14:solidFill>
                    <w14:schemeClr w14:val="tx1"/>
                  </w14:solidFill>
                </w14:textFill>
              </w:rPr>
              <w:t>份，留使用科室。</w:t>
            </w:r>
          </w:p>
          <w:p>
            <w:pPr>
              <w:snapToGrid w:val="0"/>
              <w:spacing w:line="400" w:lineRule="exact"/>
              <w:ind w:left="1215" w:leftChars="400" w:hanging="375" w:hangingChars="134"/>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②电路图、其它技术文件、软件光盘、系统光盘、视频光盘及其它电子版原件资料，设备安装调试结束后必须存放</w:t>
            </w: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设备科</w:t>
            </w:r>
            <w:r>
              <w:rPr>
                <w:rFonts w:hint="eastAsia" w:ascii="仿宋" w:hAnsi="仿宋" w:eastAsia="仿宋" w:cs="仿宋"/>
                <w:b w:val="0"/>
                <w:bCs/>
                <w:color w:val="000000" w:themeColor="text1"/>
                <w:sz w:val="28"/>
                <w:szCs w:val="28"/>
                <w:u w:val="single"/>
                <w14:textFill>
                  <w14:solidFill>
                    <w14:schemeClr w14:val="tx1"/>
                  </w14:solidFill>
                </w14:textFill>
              </w:rPr>
              <w:t>。</w:t>
            </w:r>
          </w:p>
          <w:p>
            <w:pPr>
              <w:snapToGrid w:val="0"/>
              <w:spacing w:line="400" w:lineRule="exact"/>
              <w:ind w:left="1215" w:leftChars="400" w:hanging="375" w:hangingChars="134"/>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③设备装箱单、配置清单。</w:t>
            </w:r>
          </w:p>
          <w:p>
            <w:pPr>
              <w:snapToGrid w:val="0"/>
              <w:spacing w:line="400" w:lineRule="exact"/>
              <w:ind w:left="1215" w:leftChars="400" w:hanging="375" w:hangingChars="134"/>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④每台设备1份操作规定程序（操作规程）卡片，由厂方制作的质量好耐用纸质版。</w:t>
            </w:r>
          </w:p>
          <w:p>
            <w:pPr>
              <w:snapToGrid w:val="0"/>
              <w:spacing w:line="400" w:lineRule="exact"/>
              <w:ind w:left="1215" w:leftChars="400" w:hanging="375" w:hangingChars="134"/>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⑤送货清单，清单包括设备名称、型号、单价，总金额，送货公司与合同公司一致</w:t>
            </w:r>
          </w:p>
          <w:p>
            <w:pPr>
              <w:snapToGrid w:val="0"/>
              <w:spacing w:line="400" w:lineRule="exact"/>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六）、技术性能验收：</w:t>
            </w:r>
          </w:p>
          <w:p>
            <w:pPr>
              <w:snapToGrid w:val="0"/>
              <w:spacing w:line="400" w:lineRule="exact"/>
              <w:ind w:left="668" w:leftChars="318"/>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（一）以招投标参数为依据，以满足使用要求为原则，验收由设备使用科室人员负责,投标参数是否符合招标参数要求以验收实际结果为准。</w:t>
            </w:r>
          </w:p>
          <w:p>
            <w:pPr>
              <w:snapToGrid w:val="0"/>
              <w:spacing w:line="400" w:lineRule="exact"/>
              <w:ind w:firstLine="823" w:firstLineChars="294"/>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（二）验收前由设备科负责向验收小组提供招投标技术参数、响应表及设备清单。</w:t>
            </w:r>
          </w:p>
          <w:p>
            <w:pPr>
              <w:snapToGrid w:val="0"/>
              <w:spacing w:line="400" w:lineRule="exact"/>
              <w:ind w:left="668" w:leftChars="318"/>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（三）设备清单必须与招投标参数相符合，如有出入，以招投标参数为准。</w:t>
            </w:r>
          </w:p>
          <w:p>
            <w:pPr>
              <w:snapToGrid w:val="0"/>
              <w:spacing w:line="400" w:lineRule="exact"/>
              <w:ind w:left="668" w:leftChars="318"/>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（四）验收必须以招投标参数为基准，对招标技术响应表逐条进行验收，对于技术响应表与招投标技术参数不符的，作如下处理：</w:t>
            </w:r>
          </w:p>
          <w:p>
            <w:pPr>
              <w:snapToGrid w:val="0"/>
              <w:spacing w:line="400" w:lineRule="exact"/>
              <w:ind w:left="1120" w:leftChars="400" w:hanging="280" w:hangingChars="10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▲1.技术响应表与招投标参数比较有漏项的，以不实质响应招投标要求论处。</w:t>
            </w:r>
          </w:p>
          <w:p>
            <w:pPr>
              <w:snapToGrid w:val="0"/>
              <w:spacing w:line="400" w:lineRule="exact"/>
              <w:ind w:left="1120" w:leftChars="400" w:hanging="280" w:hangingChars="10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2.实际是负偏离的参数，响应表中标明负偏离，经评标仍然中标的，说明不影响设备质量、使用与档次，验收时以负偏离验收，设备视为接受。如果对质量、使用与档次有影响的，以不实质响应招投标要求论处。</w:t>
            </w:r>
          </w:p>
          <w:p>
            <w:pPr>
              <w:snapToGrid w:val="0"/>
              <w:spacing w:line="400" w:lineRule="exact"/>
              <w:ind w:firstLine="980" w:firstLineChars="3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▲3.实际是负偏离的参数，在投标文件中标明是无偏离或正偏离，以虚假应标论处。</w:t>
            </w:r>
          </w:p>
          <w:p>
            <w:pPr>
              <w:snapToGrid w:val="0"/>
              <w:spacing w:line="400" w:lineRule="exact"/>
              <w:ind w:firstLine="980" w:firstLineChars="3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▲4.实际是无偏离参数，响应表中标明是正偏离，以虚假应标论处。</w:t>
            </w:r>
          </w:p>
          <w:p>
            <w:pPr>
              <w:snapToGrid w:val="0"/>
              <w:spacing w:line="400" w:lineRule="exact"/>
              <w:ind w:firstLine="980" w:firstLineChars="3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▲5.实际是正偏离参数，但验收时并没有达到响应表中标明的正偏离幅度，以虚假应标论处。</w:t>
            </w:r>
          </w:p>
          <w:p>
            <w:pPr>
              <w:snapToGrid w:val="0"/>
              <w:spacing w:line="400" w:lineRule="exact"/>
              <w:ind w:left="1015" w:leftChars="350" w:hanging="280" w:hangingChars="10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6.备用功能。是指设备主机具备相应的功能，但需要增加相应的软件硬件配件才能实现，除非需要在使用期限内升级，本次招投标中不设“备用功能”参数，需要这种功能时，标书必须有明确注明“备用功能”字样。验收时报价人必须携带相关部件进行验收，以证明设备确实具备相关功能，验收完成后相关部件报价人带回，如果拒绝携带相关部件验收，以虚假应标论处。</w:t>
            </w:r>
          </w:p>
          <w:p>
            <w:pPr>
              <w:snapToGrid w:val="0"/>
              <w:spacing w:line="400" w:lineRule="exact"/>
              <w:ind w:left="1015" w:leftChars="350" w:hanging="280" w:hangingChars="10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7.对于询价文件只要求具备的功能或性能，但询价文件没有详细标明硬件配置参数，同时询价文件也没有注明“备用功能”字样，报价人必须无条件配齐相关软件硬件后，予以接受，凡出现“可配”等不明确意义字样，处理原则是“可配可不配的必须配”，不得以“必须增购相关软硬件才能具备”或者以此为“选配，必须加钱另买”为由要求医院方额外开支才能达到相应功能项。如果报价人不愿意提供相关软硬件配置，以虚假应标论处。</w:t>
            </w:r>
          </w:p>
          <w:p>
            <w:pPr>
              <w:snapToGrid w:val="0"/>
              <w:spacing w:line="400" w:lineRule="exact"/>
              <w:ind w:left="875" w:leftChars="350" w:hanging="140" w:hangingChars="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▲8.对于以招标参数不同的参数概念，应标时出现张冠李戴现象，如以“速度”参数响应“长度”参数等，按虚假应标论处。</w:t>
            </w:r>
          </w:p>
          <w:p>
            <w:pPr>
              <w:snapToGrid w:val="0"/>
              <w:spacing w:line="400" w:lineRule="exact"/>
              <w:ind w:left="875" w:leftChars="350" w:hanging="140" w:hangingChars="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9.替代技术或同类技术，指用另一种与招标参数完全不一样的技术应标，验收时必须提供技术白皮书，说明与招标参数原理不同但目的与效果相同，验收时实际使用效果与招标参数一样，并得到使用科室验收专家的认可，才能判定无偏离，否则判定为负偏离，如果达不到相应使用效果，投标文件却以无偏离甚至以正偏离响应，以虚假应标论处。</w:t>
            </w:r>
          </w:p>
          <w:p>
            <w:pPr>
              <w:snapToGrid w:val="0"/>
              <w:spacing w:line="400" w:lineRule="exact"/>
              <w:ind w:left="875" w:leftChars="350" w:hanging="140" w:hangingChars="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10.对于以含义相同而名字不同的参数名称响应，供货验收时必须提供白皮书等有效证明材料，并得到医院有关专业人员的认可，以无偏离论处，否则判定为负偏离，负偏离情况下，如果投标文件标明为无偏离或正偏离响应，以虚假应标论处。</w:t>
            </w:r>
          </w:p>
          <w:p>
            <w:pPr>
              <w:snapToGrid w:val="0"/>
              <w:spacing w:line="400" w:lineRule="exact"/>
              <w:ind w:left="735" w:leftChars="3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▲11.复合参数，一个参数有多个技术指标，必须全部响应。如果只响应</w:t>
            </w:r>
            <w:r>
              <w:rPr>
                <w:rFonts w:hint="eastAsia" w:ascii="仿宋" w:hAnsi="仿宋" w:eastAsia="仿宋" w:cs="仿宋"/>
                <w:b w:val="0"/>
                <w:bCs/>
                <w:color w:val="000000" w:themeColor="text1"/>
                <w:sz w:val="28"/>
                <w:szCs w:val="28"/>
                <w:u w:val="single"/>
                <w:lang w:eastAsia="zh-CN"/>
                <w14:textFill>
                  <w14:solidFill>
                    <w14:schemeClr w14:val="tx1"/>
                  </w14:solidFill>
                </w14:textFill>
              </w:rPr>
              <w:t>其中一部分</w:t>
            </w:r>
            <w:r>
              <w:rPr>
                <w:rFonts w:hint="eastAsia" w:ascii="仿宋" w:hAnsi="仿宋" w:eastAsia="仿宋" w:cs="仿宋"/>
                <w:b w:val="0"/>
                <w:bCs/>
                <w:color w:val="000000" w:themeColor="text1"/>
                <w:sz w:val="28"/>
                <w:szCs w:val="28"/>
                <w:u w:val="single"/>
                <w14:textFill>
                  <w14:solidFill>
                    <w14:schemeClr w14:val="tx1"/>
                  </w14:solidFill>
                </w14:textFill>
              </w:rPr>
              <w:t>指标，以负偏离论处，如果投标文件标明为无偏离或正偏离，以虚假应标论处。</w:t>
            </w:r>
          </w:p>
          <w:p>
            <w:pPr>
              <w:snapToGrid w:val="0"/>
              <w:spacing w:line="400" w:lineRule="exact"/>
              <w:ind w:left="875" w:leftChars="350" w:hanging="140" w:hangingChars="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▲12.对于区间涵盖值参数，如“频率范围为x-y，”等，其下界值更低，上界值更高，才能判定正偏离；其中一端负偏离，不管另一端实际情况如何，均判定负偏离，如果投标文件还标明正偏离，以虚假应标论处。</w:t>
            </w:r>
          </w:p>
          <w:p>
            <w:pPr>
              <w:snapToGrid w:val="0"/>
              <w:spacing w:line="400" w:lineRule="exact"/>
              <w:ind w:left="875" w:leftChars="350" w:hanging="140" w:hangingChars="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▲13对于区间任意值参数，如“a≤××尺寸≤b”，“ ××尺寸”在区间a-b内任意一个数值均为无偏离，超出约定区间范围为负偏离，此类参数没有正偏离，如果为负偏离者，如果投标文件仍标明为无偏离以虚假应标论处，此类参数出现正偏离，也以虚假应标论处。</w:t>
            </w:r>
          </w:p>
          <w:p>
            <w:pPr>
              <w:snapToGrid w:val="0"/>
              <w:spacing w:line="400" w:lineRule="exact"/>
              <w:ind w:left="875" w:leftChars="350" w:hanging="140" w:hangingChars="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14.指定值参数：不是大于值也不是小于值，更不是区间值，只有应标数据一致，才能定为无偏离，应标参数不一致，为负偏离，此参数没有正偏离。如果与应标参数不一致，而响应为“无偏离”，以虚假应标论处。</w:t>
            </w:r>
          </w:p>
          <w:p>
            <w:pPr>
              <w:snapToGrid w:val="0"/>
              <w:spacing w:line="400" w:lineRule="exact"/>
              <w:ind w:left="875" w:leftChars="350" w:hanging="140" w:hangingChars="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▲15.按常识，设备特殊的工作环境工作条件必须配置的软硬件才能发挥设备效用的，即使招标技术参数表没有表明，报价人也必须提供，不能以招标没有要求而拒绝提供。</w:t>
            </w:r>
          </w:p>
          <w:p>
            <w:pPr>
              <w:snapToGrid w:val="0"/>
              <w:spacing w:line="400" w:lineRule="exact"/>
              <w:ind w:left="875" w:leftChars="350" w:hanging="140" w:hangingChars="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（五）试运行：设备使用科室验收人员按设备说明书要求在报价人指导下，常规负荷试运行两个工作日，没有出现异常者，为合格。</w:t>
            </w:r>
          </w:p>
          <w:p>
            <w:pPr>
              <w:snapToGrid w:val="0"/>
              <w:spacing w:line="400" w:lineRule="exact"/>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七）、对于《验收条件及标准》第六条《技术性能验收》第（四）点“验收必须以招投标参数为基准，对招标技术响应表逐条进行验收，对于技术响应表与招投标技术参数不符的，作如下处理”：业主方在评标结束后公告前，有权对投标文件进行形式复核，如果发现属于负偏离，偏离说明仍写无偏离或正偏离，属于无偏离，偏离说明仍写正偏离，作为提供虚假文件并报政府采购监督管理部门处理。</w:t>
            </w:r>
          </w:p>
          <w:p>
            <w:pPr>
              <w:snapToGrid w:val="0"/>
              <w:spacing w:line="400" w:lineRule="exact"/>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八）、设备符合下列情形的，不予接收。</w:t>
            </w:r>
          </w:p>
          <w:p>
            <w:pPr>
              <w:snapToGrid w:val="0"/>
              <w:spacing w:line="400" w:lineRule="exact"/>
              <w:ind w:left="595" w:leftChars="150" w:hanging="280" w:hangingChars="10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1.设备部件损伤，影响整机外观或性能，报价人又不愿意更换的不予接收。</w:t>
            </w:r>
          </w:p>
          <w:p>
            <w:pPr>
              <w:snapToGrid w:val="0"/>
              <w:spacing w:line="400" w:lineRule="exact"/>
              <w:ind w:left="595" w:leftChars="150" w:hanging="280" w:hangingChars="10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2. 设备验收时的技术参数应与投标文件中承诺的参数一致，带▲号的参数，验收中发现不实质响应投标文件中承诺的要求，设备不予接收；带▲号的参数，必须百分之百满足，验收发现是负偏离，不予接收；验收发现不带“▲”允许偏离的技术、性能指标或者辅助功能项目发生负偏离达3项（含）以上的，不予接收。</w:t>
            </w:r>
          </w:p>
          <w:p>
            <w:pPr>
              <w:snapToGrid w:val="0"/>
              <w:spacing w:line="400" w:lineRule="exact"/>
              <w:ind w:left="714" w:leftChars="140" w:hanging="420" w:hangingChars="1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3.对于标准功能或者常规操作所必须的软硬件配置，设备安全必须的软硬件配置，国家相关标准规定配置，行业内认可的配置，如果不配置，即使招标参数没有标明详细配置，报价人必须无条件提供，如不提供，设备不予接收。</w:t>
            </w:r>
          </w:p>
          <w:p>
            <w:pPr>
              <w:snapToGrid w:val="0"/>
              <w:spacing w:line="400" w:lineRule="exact"/>
              <w:ind w:firstLine="420" w:firstLineChars="1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4.验收时出现一项不实质性响应招投标要求或一项验收条款规定的虚假应标情形者，设备不予接收。</w:t>
            </w:r>
          </w:p>
          <w:p>
            <w:pPr>
              <w:snapToGrid w:val="0"/>
              <w:spacing w:line="400" w:lineRule="exact"/>
              <w:ind w:firstLine="417" w:firstLineChars="149"/>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5.设备使用没有完成，使用人员还未能独立使用，报价人必须按合同要求提供培训，否则不予接收。</w:t>
            </w:r>
          </w:p>
          <w:p>
            <w:pPr>
              <w:snapToGrid w:val="0"/>
              <w:spacing w:line="400" w:lineRule="exact"/>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▲九）、设备属于不予接收的情形，视为设备没有交接，报价人不得将设备放在医院任何场地，无条件搬走。</w:t>
            </w:r>
          </w:p>
          <w:p>
            <w:pPr>
              <w:snapToGrid w:val="0"/>
              <w:spacing w:line="400" w:lineRule="exact"/>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十）、培训条款验收：按商务要求第4条执行。设备安装结束后，报价人必须培训使用科室的操作人员，直到熟悉掌握机器性能及操作。</w:t>
            </w:r>
          </w:p>
          <w:p>
            <w:pPr>
              <w:snapToGrid w:val="0"/>
              <w:spacing w:line="400" w:lineRule="exact"/>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十一）、验收合格证签署：设备经报价人安装人员、设备科工程技术人员、使用科室验收人员认为合格并全部签署验收合格证后，验收合格证生效(验收合格证见本询价文件附件3-5)。</w:t>
            </w:r>
          </w:p>
          <w:p>
            <w:pPr>
              <w:snapToGrid w:val="0"/>
              <w:spacing w:line="400" w:lineRule="exact"/>
              <w:ind w:left="361" w:hanging="420" w:hangingChars="1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十二）、验收合格生效：验收合格日期以最后验收完成项目为准，设备验收时间计算在供货期内，按合同相关规定执行，由于报价人原因造成不按时完成验收造成逾期供货事实，由报价人承担相关合同责任。</w:t>
            </w:r>
          </w:p>
          <w:p>
            <w:pPr>
              <w:snapToGrid w:val="0"/>
              <w:spacing w:line="400" w:lineRule="exact"/>
              <w:ind w:left="361" w:hanging="420" w:hangingChars="1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十三）、设备交接：验收合格后视为设备交接，在验收合格前设备属于报价人，所有运输、仓储、装卸、保管、搬运等其相关责任由报价人负责。</w:t>
            </w:r>
          </w:p>
          <w:p>
            <w:pPr>
              <w:snapToGrid w:val="0"/>
              <w:spacing w:line="400" w:lineRule="exact"/>
              <w:ind w:left="361" w:hanging="420" w:hangingChars="150"/>
              <w:outlineLvl w:val="0"/>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u w:val="single"/>
                <w14:textFill>
                  <w14:solidFill>
                    <w14:schemeClr w14:val="tx1"/>
                  </w14:solidFill>
                </w14:textFill>
              </w:rPr>
              <w:t>十四）、如投标响应条件与本询价文件验收条款有冲突的造成无法验收的，将报政府采购监督管理部门处理。</w:t>
            </w:r>
          </w:p>
        </w:tc>
      </w:tr>
    </w:tbl>
    <w:p>
      <w:pPr>
        <w:rPr>
          <w:rFonts w:hint="eastAsia" w:ascii="Times New Roman" w:hAnsi="Times New Roman" w:eastAsia="宋体" w:cs="Times New Roman"/>
          <w:b/>
          <w:color w:val="000000" w:themeColor="text1"/>
          <w:sz w:val="36"/>
          <w:szCs w:val="36"/>
          <w14:textFill>
            <w14:solidFill>
              <w14:schemeClr w14:val="tx1"/>
            </w14:solidFill>
          </w14:textFill>
        </w:rPr>
      </w:pPr>
    </w:p>
    <w:p>
      <w:pPr>
        <w:rPr>
          <w:rFonts w:hint="eastAsia" w:ascii="Times New Roman" w:hAnsi="Times New Roman" w:eastAsia="宋体" w:cs="Times New Roman"/>
          <w:b/>
          <w:color w:val="000000" w:themeColor="text1"/>
          <w:sz w:val="36"/>
          <w:szCs w:val="36"/>
          <w14:textFill>
            <w14:solidFill>
              <w14:schemeClr w14:val="tx1"/>
            </w14:solidFill>
          </w14:textFill>
        </w:rPr>
      </w:pPr>
    </w:p>
    <w:p>
      <w:pPr>
        <w:rPr>
          <w:rFonts w:hint="eastAsia" w:ascii="Times New Roman" w:hAnsi="Times New Roman" w:eastAsia="宋体" w:cs="Times New Roman"/>
          <w:b/>
          <w:color w:val="000000" w:themeColor="text1"/>
          <w:sz w:val="36"/>
          <w:szCs w:val="36"/>
          <w14:textFill>
            <w14:solidFill>
              <w14:schemeClr w14:val="tx1"/>
            </w14:solidFill>
          </w14:textFill>
        </w:rPr>
      </w:pPr>
    </w:p>
    <w:p>
      <w:pPr>
        <w:rPr>
          <w:rFonts w:hint="eastAsia" w:ascii="Times New Roman" w:hAnsi="Times New Roman" w:eastAsia="宋体" w:cs="Times New Roman"/>
          <w:b/>
          <w:color w:val="000000" w:themeColor="text1"/>
          <w:sz w:val="36"/>
          <w:szCs w:val="36"/>
          <w14:textFill>
            <w14:solidFill>
              <w14:schemeClr w14:val="tx1"/>
            </w14:solidFill>
          </w14:textFill>
        </w:rPr>
      </w:pPr>
    </w:p>
    <w:p>
      <w:pPr>
        <w:rPr>
          <w:rFonts w:hint="eastAsia" w:ascii="Times New Roman" w:hAnsi="Times New Roman" w:eastAsia="宋体" w:cs="Times New Roman"/>
          <w:b/>
          <w:color w:val="000000" w:themeColor="text1"/>
          <w:sz w:val="36"/>
          <w:szCs w:val="36"/>
          <w14:textFill>
            <w14:solidFill>
              <w14:schemeClr w14:val="tx1"/>
            </w14:solidFill>
          </w14:textFill>
        </w:rPr>
      </w:pPr>
    </w:p>
    <w:p>
      <w:pPr>
        <w:rPr>
          <w:rFonts w:hint="eastAsia" w:eastAsia="宋体"/>
          <w:color w:val="000000" w:themeColor="text1"/>
          <w:lang w:val="en-US" w:eastAsia="zh-CN"/>
          <w14:textFill>
            <w14:solidFill>
              <w14:schemeClr w14:val="tx1"/>
            </w14:solidFill>
          </w14:textFill>
        </w:rPr>
      </w:pPr>
      <w:r>
        <w:rPr>
          <w:rFonts w:hint="eastAsia" w:ascii="Times New Roman" w:hAnsi="Times New Roman" w:eastAsia="宋体" w:cs="Times New Roman"/>
          <w:b/>
          <w:color w:val="000000" w:themeColor="text1"/>
          <w:sz w:val="36"/>
          <w:szCs w:val="36"/>
          <w14:textFill>
            <w14:solidFill>
              <w14:schemeClr w14:val="tx1"/>
            </w14:solidFill>
          </w14:textFill>
        </w:rPr>
        <w:t>附表</w:t>
      </w:r>
      <w:r>
        <w:rPr>
          <w:rFonts w:hint="eastAsia" w:ascii="Times New Roman" w:hAnsi="Times New Roman" w:eastAsia="宋体" w:cs="Times New Roman"/>
          <w:b/>
          <w:color w:val="000000" w:themeColor="text1"/>
          <w:sz w:val="36"/>
          <w:szCs w:val="36"/>
          <w:lang w:val="en-US" w:eastAsia="zh-CN"/>
          <w14:textFill>
            <w14:solidFill>
              <w14:schemeClr w14:val="tx1"/>
            </w14:solidFill>
          </w14:textFill>
        </w:rPr>
        <w:t>1</w:t>
      </w:r>
    </w:p>
    <w:p>
      <w:pPr>
        <w:snapToGrid w:val="0"/>
        <w:spacing w:beforeLines="50" w:after="5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投标报价明细表</w:t>
      </w:r>
    </w:p>
    <w:p>
      <w:pPr>
        <w:snapToGrid w:val="0"/>
        <w:spacing w:before="50" w:after="50"/>
        <w:ind w:firstLine="480" w:firstLineChars="200"/>
        <w:rPr>
          <w:rFonts w:hint="eastAsia" w:ascii="宋体" w:hAnsi="宋体" w:eastAsia="宋体" w:cs="宋体"/>
          <w:color w:val="000000" w:themeColor="text1"/>
          <w:sz w:val="24"/>
          <w:szCs w:val="24"/>
          <w:u w:val="single"/>
          <w14:textFill>
            <w14:solidFill>
              <w14:schemeClr w14:val="tx1"/>
            </w14:solidFill>
          </w14:textFill>
        </w:rPr>
      </w:pP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5"/>
        <w:gridCol w:w="2879"/>
        <w:gridCol w:w="647"/>
        <w:gridCol w:w="2552"/>
        <w:gridCol w:w="1082"/>
        <w:gridCol w:w="16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设备名称</w:t>
            </w:r>
          </w:p>
        </w:tc>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生产厂家、品牌、规格型号</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w:t>
            </w: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宋体" w:hAnsi="宋体" w:eastAsia="宋体" w:cs="宋体"/>
                <w:bCs/>
                <w:color w:val="000000" w:themeColor="text1"/>
                <w:sz w:val="24"/>
                <w:szCs w:val="24"/>
                <w14:textFill>
                  <w14:solidFill>
                    <w14:schemeClr w14:val="tx1"/>
                  </w14:solidFill>
                </w14:textFill>
              </w:rPr>
            </w:pPr>
          </w:p>
        </w:tc>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宋体" w:hAnsi="宋体" w:eastAsia="宋体" w:cs="宋体"/>
                <w:bCs/>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宋体" w:cs="宋体"/>
                <w:color w:val="000000" w:themeColor="text1"/>
                <w:sz w:val="24"/>
                <w:szCs w:val="24"/>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宋体" w:cs="宋体"/>
                <w:color w:val="000000" w:themeColor="text1"/>
                <w:sz w:val="24"/>
                <w:szCs w:val="24"/>
                <w14:textFill>
                  <w14:solidFill>
                    <w14:schemeClr w14:val="tx1"/>
                  </w14:solidFill>
                </w14:textFill>
              </w:rPr>
            </w:pP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宋体" w:hAnsi="宋体" w:eastAsia="宋体" w:cs="宋体"/>
                <w:bCs/>
                <w:color w:val="000000" w:themeColor="text1"/>
                <w:sz w:val="24"/>
                <w:szCs w:val="24"/>
                <w14:textFill>
                  <w14:solidFill>
                    <w14:schemeClr w14:val="tx1"/>
                  </w14:solidFill>
                </w14:textFill>
              </w:rPr>
            </w:pPr>
          </w:p>
        </w:tc>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宋体" w:hAnsi="宋体" w:eastAsia="宋体" w:cs="宋体"/>
                <w:bCs/>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宋体" w:cs="宋体"/>
                <w:color w:val="000000" w:themeColor="text1"/>
                <w:sz w:val="24"/>
                <w:szCs w:val="24"/>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宋体" w:cs="宋体"/>
                <w:color w:val="000000" w:themeColor="text1"/>
                <w:sz w:val="24"/>
                <w:szCs w:val="24"/>
                <w14:textFill>
                  <w14:solidFill>
                    <w14:schemeClr w14:val="tx1"/>
                  </w14:solidFill>
                </w14:textFill>
              </w:rPr>
            </w:pP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宋体" w:hAnsi="宋体" w:eastAsia="宋体" w:cs="宋体"/>
                <w:bCs/>
                <w:color w:val="000000" w:themeColor="text1"/>
                <w:sz w:val="24"/>
                <w:szCs w:val="24"/>
                <w14:textFill>
                  <w14:solidFill>
                    <w14:schemeClr w14:val="tx1"/>
                  </w14:solidFill>
                </w14:textFill>
              </w:rPr>
            </w:pPr>
          </w:p>
        </w:tc>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宋体" w:hAnsi="宋体" w:eastAsia="宋体" w:cs="宋体"/>
                <w:bCs/>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宋体" w:cs="宋体"/>
                <w:color w:val="000000" w:themeColor="text1"/>
                <w:sz w:val="24"/>
                <w:szCs w:val="24"/>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宋体" w:cs="宋体"/>
                <w:color w:val="000000" w:themeColor="text1"/>
                <w:sz w:val="24"/>
                <w:szCs w:val="24"/>
                <w14:textFill>
                  <w14:solidFill>
                    <w14:schemeClr w14:val="tx1"/>
                  </w14:solidFill>
                </w14:textFill>
              </w:rPr>
            </w:pP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color w:val="000000" w:themeColor="text1"/>
                <w:sz w:val="24"/>
                <w:szCs w:val="24"/>
                <w14:textFill>
                  <w14:solidFill>
                    <w14:schemeClr w14:val="tx1"/>
                  </w14:solidFill>
                </w14:textFill>
              </w:rPr>
            </w:pP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宋体" w:hAnsi="宋体" w:eastAsia="宋体" w:cs="宋体"/>
                <w:bCs/>
                <w:color w:val="000000" w:themeColor="text1"/>
                <w:sz w:val="24"/>
                <w:szCs w:val="24"/>
                <w14:textFill>
                  <w14:solidFill>
                    <w14:schemeClr w14:val="tx1"/>
                  </w14:solidFill>
                </w14:textFill>
              </w:rPr>
            </w:pPr>
          </w:p>
        </w:tc>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宋体" w:hAnsi="宋体" w:eastAsia="宋体" w:cs="宋体"/>
                <w:bCs/>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宋体" w:cs="宋体"/>
                <w:color w:val="000000" w:themeColor="text1"/>
                <w:sz w:val="24"/>
                <w:szCs w:val="24"/>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宋体" w:cs="宋体"/>
                <w:color w:val="000000" w:themeColor="text1"/>
                <w:sz w:val="24"/>
                <w:szCs w:val="24"/>
                <w14:textFill>
                  <w14:solidFill>
                    <w14:schemeClr w14:val="tx1"/>
                  </w14:solidFill>
                </w14:textFill>
              </w:rPr>
            </w:pP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color w:val="000000" w:themeColor="text1"/>
                <w:sz w:val="24"/>
                <w:szCs w:val="24"/>
                <w14:textFill>
                  <w14:solidFill>
                    <w14:schemeClr w14:val="tx1"/>
                  </w14:solidFill>
                </w14:textFill>
              </w:rPr>
            </w:pP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宋体" w:hAnsi="宋体" w:eastAsia="宋体" w:cs="宋体"/>
                <w:bCs/>
                <w:color w:val="000000" w:themeColor="text1"/>
                <w:sz w:val="24"/>
                <w:szCs w:val="24"/>
                <w14:textFill>
                  <w14:solidFill>
                    <w14:schemeClr w14:val="tx1"/>
                  </w14:solidFill>
                </w14:textFill>
              </w:rPr>
            </w:pPr>
          </w:p>
        </w:tc>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宋体" w:hAnsi="宋体" w:eastAsia="宋体" w:cs="宋体"/>
                <w:bCs/>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宋体" w:cs="宋体"/>
                <w:color w:val="000000" w:themeColor="text1"/>
                <w:sz w:val="24"/>
                <w:szCs w:val="24"/>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宋体" w:cs="宋体"/>
                <w:color w:val="000000" w:themeColor="text1"/>
                <w:sz w:val="24"/>
                <w:szCs w:val="24"/>
                <w14:textFill>
                  <w14:solidFill>
                    <w14:schemeClr w14:val="tx1"/>
                  </w14:solidFill>
                </w14:textFill>
              </w:rPr>
            </w:pP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宋体" w:hAnsi="宋体" w:eastAsia="宋体" w:cs="宋体"/>
                <w:bCs/>
                <w:color w:val="000000" w:themeColor="text1"/>
                <w:sz w:val="24"/>
                <w:szCs w:val="24"/>
                <w14:textFill>
                  <w14:solidFill>
                    <w14:schemeClr w14:val="tx1"/>
                  </w14:solidFill>
                </w14:textFill>
              </w:rPr>
            </w:pPr>
          </w:p>
        </w:tc>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宋体" w:hAnsi="宋体" w:eastAsia="宋体" w:cs="宋体"/>
                <w:bCs/>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宋体" w:cs="宋体"/>
                <w:color w:val="000000" w:themeColor="text1"/>
                <w:sz w:val="24"/>
                <w:szCs w:val="24"/>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宋体" w:cs="宋体"/>
                <w:color w:val="000000" w:themeColor="text1"/>
                <w:sz w:val="24"/>
                <w:szCs w:val="24"/>
                <w14:textFill>
                  <w14:solidFill>
                    <w14:schemeClr w14:val="tx1"/>
                  </w14:solidFill>
                </w14:textFill>
              </w:rPr>
            </w:pP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合计金额人民币大写：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 ￥</w:t>
            </w:r>
            <w:r>
              <w:rPr>
                <w:rFonts w:hint="eastAsia" w:ascii="宋体" w:hAnsi="宋体" w:eastAsia="宋体" w:cs="宋体"/>
                <w:color w:val="000000" w:themeColor="text1"/>
                <w:sz w:val="24"/>
                <w:szCs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交货期：</w:t>
            </w:r>
            <w:r>
              <w:rPr>
                <w:rFonts w:hint="eastAsia" w:ascii="宋体" w:hAnsi="宋体" w:eastAsia="宋体" w:cs="宋体"/>
                <w:color w:val="000000" w:themeColor="text1"/>
                <w:sz w:val="24"/>
                <w:szCs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交货地点：</w:t>
            </w:r>
            <w:r>
              <w:rPr>
                <w:rFonts w:hint="eastAsia" w:ascii="宋体" w:hAnsi="宋体" w:eastAsia="宋体" w:cs="宋体"/>
                <w:color w:val="000000" w:themeColor="text1"/>
                <w:sz w:val="24"/>
                <w:szCs w:val="24"/>
                <w:u w:val="single"/>
                <w14:textFill>
                  <w14:solidFill>
                    <w14:schemeClr w14:val="tx1"/>
                  </w14:solidFill>
                </w14:textFill>
              </w:rPr>
              <w:t xml:space="preserve">                                     </w:t>
            </w:r>
          </w:p>
        </w:tc>
      </w:tr>
    </w:tbl>
    <w:p>
      <w:pPr>
        <w:spacing w:line="480" w:lineRule="exact"/>
        <w:ind w:firstLine="3840" w:firstLineChars="16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报价人：(盖单位章)</w:t>
      </w:r>
    </w:p>
    <w:p>
      <w:pPr>
        <w:spacing w:line="480" w:lineRule="exact"/>
        <w:ind w:firstLine="3840" w:firstLineChars="16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法定代表人(或委托代理人)：（签字或盖章）</w:t>
      </w:r>
    </w:p>
    <w:p>
      <w:pPr>
        <w:snapToGrid w:val="0"/>
        <w:spacing w:beforeLines="50" w:after="50"/>
        <w:ind w:firstLine="470" w:firstLineChars="196"/>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年  月  日</w:t>
      </w:r>
    </w:p>
    <w:p>
      <w:pPr>
        <w:snapToGrid w:val="0"/>
        <w:ind w:firstLine="2409" w:firstLineChars="1000"/>
        <w:jc w:val="both"/>
        <w:rPr>
          <w:rFonts w:hint="eastAsia" w:ascii="宋体" w:hAnsi="宋体" w:eastAsia="宋体" w:cs="宋体"/>
          <w:b/>
          <w:color w:val="000000" w:themeColor="text1"/>
          <w:sz w:val="24"/>
          <w:szCs w:val="24"/>
          <w14:textFill>
            <w14:solidFill>
              <w14:schemeClr w14:val="tx1"/>
            </w14:solidFill>
          </w14:textFill>
        </w:rPr>
      </w:pPr>
    </w:p>
    <w:p>
      <w:pPr>
        <w:snapToGrid w:val="0"/>
        <w:ind w:firstLine="2409" w:firstLineChars="1000"/>
        <w:jc w:val="both"/>
        <w:rPr>
          <w:rFonts w:hint="eastAsia" w:ascii="宋体" w:hAnsi="宋体" w:eastAsia="宋体" w:cs="宋体"/>
          <w:b/>
          <w:color w:val="000000" w:themeColor="text1"/>
          <w:sz w:val="24"/>
          <w:szCs w:val="24"/>
          <w14:textFill>
            <w14:solidFill>
              <w14:schemeClr w14:val="tx1"/>
            </w14:solidFill>
          </w14:textFill>
        </w:rPr>
      </w:pPr>
    </w:p>
    <w:p>
      <w:pPr>
        <w:pStyle w:val="18"/>
        <w:rPr>
          <w:rFonts w:hint="eastAsia" w:ascii="宋体" w:hAnsi="宋体" w:eastAsia="宋体" w:cs="宋体"/>
          <w:color w:val="000000" w:themeColor="text1"/>
          <w:kern w:val="0"/>
          <w:sz w:val="24"/>
          <w:szCs w:val="24"/>
          <w14:textFill>
            <w14:solidFill>
              <w14:schemeClr w14:val="tx1"/>
            </w14:solidFill>
          </w14:textFill>
        </w:rPr>
      </w:pPr>
    </w:p>
    <w:p>
      <w:pPr>
        <w:snapToGrid w:val="0"/>
        <w:jc w:val="both"/>
        <w:rPr>
          <w:rFonts w:hint="eastAsia" w:ascii="宋体" w:hAnsi="宋体" w:eastAsia="宋体" w:cs="宋体"/>
          <w:b/>
          <w:color w:val="000000" w:themeColor="text1"/>
          <w:sz w:val="36"/>
          <w:szCs w:val="36"/>
          <w:lang w:val="en-US" w:eastAsia="zh-CN"/>
          <w14:textFill>
            <w14:solidFill>
              <w14:schemeClr w14:val="tx1"/>
            </w14:solidFill>
          </w14:textFill>
        </w:rPr>
      </w:pPr>
    </w:p>
    <w:p>
      <w:pPr>
        <w:snapToGrid w:val="0"/>
        <w:jc w:val="both"/>
        <w:rPr>
          <w:rFonts w:hint="eastAsia" w:ascii="宋体" w:hAnsi="宋体" w:eastAsia="宋体" w:cs="宋体"/>
          <w:b/>
          <w:color w:val="000000" w:themeColor="text1"/>
          <w:sz w:val="36"/>
          <w:szCs w:val="36"/>
          <w:lang w:val="en-US" w:eastAsia="zh-CN"/>
          <w14:textFill>
            <w14:solidFill>
              <w14:schemeClr w14:val="tx1"/>
            </w14:solidFill>
          </w14:textFill>
        </w:rPr>
      </w:pPr>
    </w:p>
    <w:p>
      <w:pPr>
        <w:snapToGrid w:val="0"/>
        <w:jc w:val="both"/>
        <w:rPr>
          <w:rFonts w:hint="eastAsia" w:ascii="宋体" w:hAnsi="宋体" w:eastAsia="宋体" w:cs="宋体"/>
          <w:b/>
          <w:color w:val="000000" w:themeColor="text1"/>
          <w:sz w:val="36"/>
          <w:szCs w:val="36"/>
          <w:lang w:val="en-US" w:eastAsia="zh-CN"/>
          <w14:textFill>
            <w14:solidFill>
              <w14:schemeClr w14:val="tx1"/>
            </w14:solidFill>
          </w14:textFill>
        </w:rPr>
      </w:pPr>
    </w:p>
    <w:p>
      <w:pPr>
        <w:snapToGrid w:val="0"/>
        <w:jc w:val="both"/>
        <w:rPr>
          <w:rFonts w:hint="eastAsia" w:ascii="宋体" w:hAnsi="宋体" w:eastAsia="宋体" w:cs="宋体"/>
          <w:b/>
          <w:color w:val="000000" w:themeColor="text1"/>
          <w:sz w:val="36"/>
          <w:szCs w:val="36"/>
          <w:lang w:val="en-US" w:eastAsia="zh-CN"/>
          <w14:textFill>
            <w14:solidFill>
              <w14:schemeClr w14:val="tx1"/>
            </w14:solidFill>
          </w14:textFill>
        </w:rPr>
      </w:pPr>
    </w:p>
    <w:p>
      <w:pPr>
        <w:snapToGrid w:val="0"/>
        <w:jc w:val="both"/>
        <w:rPr>
          <w:rFonts w:hint="eastAsia" w:ascii="宋体" w:hAnsi="宋体" w:eastAsia="宋体" w:cs="宋体"/>
          <w:b/>
          <w:color w:val="000000" w:themeColor="text1"/>
          <w:sz w:val="36"/>
          <w:szCs w:val="36"/>
          <w:lang w:val="en-US" w:eastAsia="zh-CN"/>
          <w14:textFill>
            <w14:solidFill>
              <w14:schemeClr w14:val="tx1"/>
            </w14:solidFill>
          </w14:textFill>
        </w:rPr>
      </w:pPr>
    </w:p>
    <w:p>
      <w:pPr>
        <w:snapToGrid w:val="0"/>
        <w:jc w:val="both"/>
        <w:rPr>
          <w:rFonts w:hint="eastAsia" w:ascii="宋体" w:hAnsi="宋体" w:eastAsia="宋体" w:cs="宋体"/>
          <w:b/>
          <w:color w:val="000000" w:themeColor="text1"/>
          <w:sz w:val="36"/>
          <w:szCs w:val="36"/>
          <w:lang w:val="en-US" w:eastAsia="zh-CN"/>
          <w14:textFill>
            <w14:solidFill>
              <w14:schemeClr w14:val="tx1"/>
            </w14:solidFill>
          </w14:textFill>
        </w:rPr>
      </w:pPr>
    </w:p>
    <w:p>
      <w:pPr>
        <w:snapToGrid w:val="0"/>
        <w:jc w:val="both"/>
        <w:rPr>
          <w:rFonts w:hint="eastAsia" w:ascii="宋体" w:hAnsi="宋体" w:eastAsia="宋体" w:cs="宋体"/>
          <w:b/>
          <w:color w:val="000000" w:themeColor="text1"/>
          <w:sz w:val="36"/>
          <w:szCs w:val="36"/>
          <w:lang w:val="en-US" w:eastAsia="zh-CN"/>
          <w14:textFill>
            <w14:solidFill>
              <w14:schemeClr w14:val="tx1"/>
            </w14:solidFill>
          </w14:textFill>
        </w:rPr>
      </w:pPr>
    </w:p>
    <w:p>
      <w:pPr>
        <w:snapToGrid w:val="0"/>
        <w:jc w:val="both"/>
        <w:rPr>
          <w:rFonts w:hint="eastAsia" w:ascii="宋体" w:hAnsi="宋体" w:eastAsia="宋体" w:cs="宋体"/>
          <w:b/>
          <w:color w:val="000000" w:themeColor="text1"/>
          <w:sz w:val="36"/>
          <w:szCs w:val="36"/>
          <w:lang w:val="en-US" w:eastAsia="zh-CN"/>
          <w14:textFill>
            <w14:solidFill>
              <w14:schemeClr w14:val="tx1"/>
            </w14:solidFill>
          </w14:textFill>
        </w:rPr>
      </w:pPr>
    </w:p>
    <w:p>
      <w:pPr>
        <w:snapToGrid w:val="0"/>
        <w:jc w:val="both"/>
        <w:rPr>
          <w:rFonts w:hint="eastAsia" w:ascii="宋体" w:hAnsi="宋体" w:eastAsia="宋体" w:cs="宋体"/>
          <w:b/>
          <w:color w:val="000000" w:themeColor="text1"/>
          <w:sz w:val="36"/>
          <w:szCs w:val="36"/>
          <w:lang w:val="en-US" w:eastAsia="zh-CN"/>
          <w14:textFill>
            <w14:solidFill>
              <w14:schemeClr w14:val="tx1"/>
            </w14:solidFill>
          </w14:textFill>
        </w:rPr>
      </w:pPr>
    </w:p>
    <w:p>
      <w:pPr>
        <w:snapToGrid w:val="0"/>
        <w:jc w:val="both"/>
        <w:rPr>
          <w:rFonts w:hint="eastAsia" w:ascii="宋体" w:hAnsi="宋体" w:eastAsia="宋体" w:cs="宋体"/>
          <w:b/>
          <w:color w:val="000000" w:themeColor="text1"/>
          <w:sz w:val="36"/>
          <w:szCs w:val="36"/>
          <w:lang w:val="en-US" w:eastAsia="zh-CN"/>
          <w14:textFill>
            <w14:solidFill>
              <w14:schemeClr w14:val="tx1"/>
            </w14:solidFill>
          </w14:textFill>
        </w:rPr>
      </w:pPr>
    </w:p>
    <w:p>
      <w:pPr>
        <w:snapToGrid w:val="0"/>
        <w:jc w:val="both"/>
        <w:rPr>
          <w:rFonts w:hint="eastAsia" w:ascii="宋体" w:hAnsi="宋体" w:eastAsia="宋体" w:cs="宋体"/>
          <w:b/>
          <w:color w:val="000000" w:themeColor="text1"/>
          <w:sz w:val="36"/>
          <w:szCs w:val="36"/>
          <w:lang w:val="en-US" w:eastAsia="zh-CN"/>
          <w14:textFill>
            <w14:solidFill>
              <w14:schemeClr w14:val="tx1"/>
            </w14:solidFill>
          </w14:textFill>
        </w:rPr>
      </w:pPr>
    </w:p>
    <w:p>
      <w:pPr>
        <w:snapToGrid w:val="0"/>
        <w:jc w:val="both"/>
        <w:rPr>
          <w:rFonts w:hint="eastAsia" w:ascii="宋体" w:hAnsi="宋体" w:eastAsia="宋体" w:cs="宋体"/>
          <w:b/>
          <w:color w:val="000000" w:themeColor="text1"/>
          <w:sz w:val="36"/>
          <w:szCs w:val="36"/>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※附表2</w:t>
      </w:r>
    </w:p>
    <w:p>
      <w:pPr>
        <w:jc w:val="center"/>
        <w:rPr>
          <w:rFonts w:hint="eastAsia" w:ascii="宋体" w:hAnsi="宋体" w:eastAsia="宋体" w:cs="宋体"/>
          <w:b/>
          <w:bCs/>
          <w:color w:val="000000" w:themeColor="text1"/>
          <w:sz w:val="24"/>
          <w:szCs w:val="24"/>
          <w14:textFill>
            <w14:solidFill>
              <w14:schemeClr w14:val="tx1"/>
            </w14:solidFill>
          </w14:textFill>
        </w:rPr>
      </w:pPr>
    </w:p>
    <w:p>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主要零配件价格表</w:t>
      </w:r>
    </w:p>
    <w:tbl>
      <w:tblPr>
        <w:tblStyle w:val="19"/>
        <w:tblpPr w:leftFromText="180" w:rightFromText="180" w:vertAnchor="text" w:horzAnchor="margin" w:tblpXSpec="center" w:tblpY="205"/>
        <w:tblW w:w="1017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6"/>
        <w:gridCol w:w="1464"/>
        <w:gridCol w:w="900"/>
        <w:gridCol w:w="720"/>
        <w:gridCol w:w="761"/>
        <w:gridCol w:w="1248"/>
        <w:gridCol w:w="1248"/>
        <w:gridCol w:w="14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828" w:type="dxa"/>
            <w:tcBorders>
              <w:top w:val="double" w:color="auto" w:sz="4" w:space="0"/>
              <w:left w:val="doub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序号</w:t>
            </w:r>
          </w:p>
        </w:tc>
        <w:tc>
          <w:tcPr>
            <w:tcW w:w="1596"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零配件名称</w:t>
            </w:r>
          </w:p>
        </w:tc>
        <w:tc>
          <w:tcPr>
            <w:tcW w:w="1464"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规格及型号</w:t>
            </w:r>
          </w:p>
        </w:tc>
        <w:tc>
          <w:tcPr>
            <w:tcW w:w="900" w:type="dxa"/>
            <w:tcBorders>
              <w:top w:val="double" w:color="auto" w:sz="4" w:space="0"/>
              <w:left w:val="single" w:color="auto" w:sz="4" w:space="0"/>
              <w:bottom w:val="single" w:color="auto" w:sz="4" w:space="0"/>
              <w:right w:val="sing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品牌</w:t>
            </w:r>
          </w:p>
        </w:tc>
        <w:tc>
          <w:tcPr>
            <w:tcW w:w="720" w:type="dxa"/>
            <w:tcBorders>
              <w:top w:val="double" w:color="auto" w:sz="4" w:space="0"/>
              <w:left w:val="single" w:color="auto" w:sz="4" w:space="0"/>
              <w:bottom w:val="single" w:color="auto" w:sz="4" w:space="0"/>
              <w:right w:val="sing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产地</w:t>
            </w:r>
          </w:p>
        </w:tc>
        <w:tc>
          <w:tcPr>
            <w:tcW w:w="761"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单位</w:t>
            </w:r>
          </w:p>
        </w:tc>
        <w:tc>
          <w:tcPr>
            <w:tcW w:w="1248"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市场单价</w:t>
            </w:r>
          </w:p>
        </w:tc>
        <w:tc>
          <w:tcPr>
            <w:tcW w:w="1248" w:type="dxa"/>
            <w:tcBorders>
              <w:top w:val="double" w:color="auto" w:sz="4" w:space="0"/>
              <w:left w:val="single" w:color="auto" w:sz="4" w:space="0"/>
              <w:bottom w:val="single" w:color="auto" w:sz="4" w:space="0"/>
              <w:right w:val="double" w:color="auto" w:sz="4" w:space="0"/>
            </w:tcBorders>
            <w:vAlign w:val="center"/>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优惠单价</w:t>
            </w:r>
          </w:p>
        </w:tc>
        <w:tc>
          <w:tcPr>
            <w:tcW w:w="1408" w:type="dxa"/>
            <w:tcBorders>
              <w:top w:val="double" w:color="auto" w:sz="4" w:space="0"/>
              <w:left w:val="single" w:color="auto" w:sz="4" w:space="0"/>
              <w:bottom w:val="single" w:color="auto" w:sz="4" w:space="0"/>
              <w:right w:val="doub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专用/通用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28"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1</w:t>
            </w:r>
          </w:p>
        </w:tc>
        <w:tc>
          <w:tcPr>
            <w:tcW w:w="15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napToGrid w:val="0"/>
                <w:color w:val="000000" w:themeColor="text1"/>
                <w:kern w:val="0"/>
                <w:sz w:val="24"/>
                <w:szCs w:val="24"/>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248" w:type="dxa"/>
            <w:tcBorders>
              <w:top w:val="single" w:color="auto" w:sz="4" w:space="0"/>
              <w:left w:val="single" w:color="auto" w:sz="4" w:space="0"/>
              <w:bottom w:val="single" w:color="auto" w:sz="4" w:space="0"/>
              <w:right w:val="doub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408" w:type="dxa"/>
            <w:tcBorders>
              <w:top w:val="single" w:color="auto" w:sz="4" w:space="0"/>
              <w:left w:val="single" w:color="auto" w:sz="4" w:space="0"/>
              <w:bottom w:val="single" w:color="auto" w:sz="4" w:space="0"/>
              <w:right w:val="doub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28"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00" w:lineRule="auto"/>
              <w:jc w:val="both"/>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 xml:space="preserve">  2</w:t>
            </w:r>
          </w:p>
        </w:tc>
        <w:tc>
          <w:tcPr>
            <w:tcW w:w="15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napToGrid w:val="0"/>
                <w:color w:val="000000" w:themeColor="text1"/>
                <w:kern w:val="0"/>
                <w:sz w:val="24"/>
                <w:szCs w:val="24"/>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248" w:type="dxa"/>
            <w:tcBorders>
              <w:top w:val="single" w:color="auto" w:sz="4" w:space="0"/>
              <w:left w:val="single" w:color="auto" w:sz="4" w:space="0"/>
              <w:bottom w:val="single" w:color="auto" w:sz="4" w:space="0"/>
              <w:right w:val="doub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408" w:type="dxa"/>
            <w:tcBorders>
              <w:top w:val="single" w:color="auto" w:sz="4" w:space="0"/>
              <w:left w:val="single" w:color="auto" w:sz="4" w:space="0"/>
              <w:bottom w:val="single" w:color="auto" w:sz="4" w:space="0"/>
              <w:right w:val="doub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28"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3</w:t>
            </w:r>
          </w:p>
        </w:tc>
        <w:tc>
          <w:tcPr>
            <w:tcW w:w="159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2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248" w:type="dxa"/>
            <w:tcBorders>
              <w:top w:val="single" w:color="auto" w:sz="4" w:space="0"/>
              <w:left w:val="single" w:color="auto" w:sz="4" w:space="0"/>
              <w:bottom w:val="single" w:color="auto" w:sz="4" w:space="0"/>
              <w:right w:val="doub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408" w:type="dxa"/>
            <w:tcBorders>
              <w:top w:val="single" w:color="auto" w:sz="4" w:space="0"/>
              <w:left w:val="single" w:color="auto" w:sz="4" w:space="0"/>
              <w:bottom w:val="single" w:color="auto" w:sz="4" w:space="0"/>
              <w:right w:val="doub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173" w:type="dxa"/>
            <w:gridSpan w:val="9"/>
            <w:tcBorders>
              <w:top w:val="single" w:color="auto" w:sz="4" w:space="0"/>
              <w:left w:val="double" w:color="auto" w:sz="4" w:space="0"/>
              <w:bottom w:val="double" w:color="auto" w:sz="4" w:space="0"/>
              <w:right w:val="double" w:color="auto" w:sz="4" w:space="0"/>
            </w:tcBorders>
            <w:vAlign w:val="center"/>
          </w:tcPr>
          <w:p>
            <w:pP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r>
              <w:rPr>
                <w:rFonts w:hint="eastAsia" w:ascii="宋体" w:hAnsi="宋体" w:eastAsia="宋体" w:cs="宋体"/>
                <w:color w:val="000000" w:themeColor="text1"/>
                <w:sz w:val="24"/>
                <w:szCs w:val="24"/>
                <w:lang w:eastAsia="zh-CN"/>
                <w14:textFill>
                  <w14:solidFill>
                    <w14:schemeClr w14:val="tx1"/>
                  </w14:solidFill>
                </w14:textFill>
              </w:rPr>
              <w:t>报价人</w:t>
            </w:r>
            <w:r>
              <w:rPr>
                <w:rFonts w:hint="eastAsia" w:ascii="宋体" w:hAnsi="宋体" w:eastAsia="宋体" w:cs="宋体"/>
                <w:color w:val="000000" w:themeColor="text1"/>
                <w:sz w:val="24"/>
                <w:szCs w:val="24"/>
                <w14:textFill>
                  <w14:solidFill>
                    <w14:schemeClr w14:val="tx1"/>
                  </w14:solidFill>
                </w14:textFill>
              </w:rPr>
              <w:t>须按表格完整填写内容</w:t>
            </w:r>
            <w:r>
              <w:rPr>
                <w:rFonts w:hint="eastAsia" w:ascii="宋体" w:hAnsi="宋体" w:eastAsia="宋体" w:cs="宋体"/>
                <w:snapToGrid w:val="0"/>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eastAsia="zh-CN"/>
                <w14:textFill>
                  <w14:solidFill>
                    <w14:schemeClr w14:val="tx1"/>
                  </w14:solidFill>
                </w14:textFill>
              </w:rPr>
              <w:t>报价人</w:t>
            </w:r>
            <w:r>
              <w:rPr>
                <w:rFonts w:hint="eastAsia" w:ascii="宋体" w:hAnsi="宋体" w:eastAsia="宋体" w:cs="宋体"/>
                <w:color w:val="000000" w:themeColor="text1"/>
                <w:kern w:val="0"/>
                <w:sz w:val="24"/>
                <w:szCs w:val="24"/>
                <w:lang w:val="en-US" w:eastAsia="zh-CN"/>
                <w14:textFill>
                  <w14:solidFill>
                    <w14:schemeClr w14:val="tx1"/>
                  </w14:solidFill>
                </w14:textFill>
              </w:rPr>
              <w:t>应真是</w:t>
            </w:r>
            <w:r>
              <w:rPr>
                <w:rFonts w:hint="eastAsia" w:ascii="宋体" w:hAnsi="宋体" w:eastAsia="宋体" w:cs="宋体"/>
                <w:color w:val="000000" w:themeColor="text1"/>
                <w:kern w:val="0"/>
                <w:sz w:val="24"/>
                <w:szCs w:val="24"/>
                <w14:textFill>
                  <w14:solidFill>
                    <w14:schemeClr w14:val="tx1"/>
                  </w14:solidFill>
                </w14:textFill>
              </w:rPr>
              <w:t>填写内容须对所列明的零配件。</w:t>
            </w:r>
            <w:r>
              <w:rPr>
                <w:rFonts w:hint="eastAsia" w:ascii="宋体" w:hAnsi="宋体" w:eastAsia="宋体" w:cs="宋体"/>
                <w:color w:val="000000" w:themeColor="text1"/>
                <w:sz w:val="24"/>
                <w:szCs w:val="24"/>
                <w14:textFill>
                  <w14:solidFill>
                    <w14:schemeClr w14:val="tx1"/>
                  </w14:solidFill>
                </w14:textFill>
              </w:rPr>
              <w:t>如未填写或填写不完整相关评分项不得分。</w:t>
            </w:r>
            <w:r>
              <w:rPr>
                <w:rFonts w:hint="eastAsia" w:ascii="宋体" w:hAnsi="宋体" w:eastAsia="宋体" w:cs="宋体"/>
                <w:snapToGrid w:val="0"/>
                <w:color w:val="000000" w:themeColor="text1"/>
                <w:kern w:val="0"/>
                <w:sz w:val="24"/>
                <w:szCs w:val="24"/>
                <w14:textFill>
                  <w14:solidFill>
                    <w14:schemeClr w14:val="tx1"/>
                  </w14:solidFill>
                </w14:textFill>
              </w:rPr>
              <w:t xml:space="preserve"> “优惠单价”不得高于本表格的“市场单价”</w:t>
            </w:r>
            <w:r>
              <w:rPr>
                <w:rFonts w:hint="eastAsia" w:ascii="宋体" w:hAnsi="宋体" w:eastAsia="宋体" w:cs="宋体"/>
                <w:snapToGrid w:val="0"/>
                <w:color w:val="000000" w:themeColor="text1"/>
                <w:kern w:val="0"/>
                <w:sz w:val="24"/>
                <w:szCs w:val="24"/>
                <w:lang w:eastAsia="zh-CN"/>
                <w14:textFill>
                  <w14:solidFill>
                    <w14:schemeClr w14:val="tx1"/>
                  </w14:solidFill>
                </w14:textFill>
              </w:rPr>
              <w:t>。</w:t>
            </w: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如不真实填写</w:t>
            </w:r>
            <w:r>
              <w:rPr>
                <w:rFonts w:hint="eastAsia" w:ascii="宋体" w:hAnsi="宋体" w:eastAsia="宋体" w:cs="宋体"/>
                <w:snapToGrid w:val="0"/>
                <w:color w:val="000000" w:themeColor="text1"/>
                <w:kern w:val="0"/>
                <w:sz w:val="24"/>
                <w:szCs w:val="24"/>
                <w14:textFill>
                  <w14:solidFill>
                    <w14:schemeClr w14:val="tx1"/>
                  </w14:solidFill>
                </w14:textFill>
              </w:rPr>
              <w:t>则作投标无效处理。</w:t>
            </w: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如有需要可自行加行。</w:t>
            </w:r>
          </w:p>
        </w:tc>
      </w:tr>
    </w:tbl>
    <w:p>
      <w:pPr>
        <w:snapToGrid w:val="0"/>
        <w:ind w:firstLine="3213" w:firstLineChars="1000"/>
        <w:jc w:val="both"/>
        <w:rPr>
          <w:rFonts w:hint="eastAsia" w:ascii="宋体" w:hAnsi="宋体" w:eastAsia="宋体" w:cs="Times New Roman"/>
          <w:b/>
          <w:color w:val="000000" w:themeColor="text1"/>
          <w:sz w:val="32"/>
          <w:szCs w:val="32"/>
          <w14:textFill>
            <w14:solidFill>
              <w14:schemeClr w14:val="tx1"/>
            </w14:solidFill>
          </w14:textFill>
        </w:rPr>
      </w:pPr>
    </w:p>
    <w:p>
      <w:pPr>
        <w:snapToGrid w:val="0"/>
        <w:ind w:firstLine="3213" w:firstLineChars="1000"/>
        <w:jc w:val="both"/>
        <w:rPr>
          <w:rFonts w:hint="eastAsia" w:ascii="宋体" w:hAnsi="宋体" w:eastAsia="宋体" w:cs="Times New Roman"/>
          <w:b/>
          <w:color w:val="000000" w:themeColor="text1"/>
          <w:sz w:val="32"/>
          <w:szCs w:val="32"/>
          <w14:textFill>
            <w14:solidFill>
              <w14:schemeClr w14:val="tx1"/>
            </w14:solidFill>
          </w14:textFill>
        </w:rPr>
      </w:pPr>
    </w:p>
    <w:p>
      <w:pPr>
        <w:snapToGrid w:val="0"/>
        <w:jc w:val="both"/>
        <w:rPr>
          <w:rFonts w:hint="eastAsia" w:ascii="宋体" w:hAnsi="宋体" w:eastAsia="宋体" w:cs="Times New Roman"/>
          <w:b/>
          <w:color w:val="000000" w:themeColor="text1"/>
          <w:sz w:val="32"/>
          <w:szCs w:val="32"/>
          <w14:textFill>
            <w14:solidFill>
              <w14:schemeClr w14:val="tx1"/>
            </w14:solidFill>
          </w14:textFill>
        </w:rPr>
      </w:pPr>
    </w:p>
    <w:p>
      <w:pPr>
        <w:snapToGrid w:val="0"/>
        <w:jc w:val="both"/>
        <w:rPr>
          <w:rFonts w:hint="eastAsia" w:ascii="宋体" w:hAnsi="宋体" w:eastAsia="宋体" w:cs="Times New Roman"/>
          <w:b/>
          <w:color w:val="000000" w:themeColor="text1"/>
          <w:sz w:val="36"/>
          <w:szCs w:val="36"/>
          <w:lang w:val="en-US" w:eastAsia="zh-CN"/>
          <w14:textFill>
            <w14:solidFill>
              <w14:schemeClr w14:val="tx1"/>
            </w14:solidFill>
          </w14:textFill>
        </w:rPr>
      </w:pPr>
    </w:p>
    <w:p>
      <w:pPr>
        <w:snapToGrid w:val="0"/>
        <w:jc w:val="both"/>
        <w:rPr>
          <w:rFonts w:hint="eastAsia" w:ascii="宋体" w:hAnsi="宋体" w:eastAsia="宋体" w:cs="Times New Roman"/>
          <w:b/>
          <w:color w:val="000000" w:themeColor="text1"/>
          <w:sz w:val="36"/>
          <w:szCs w:val="36"/>
          <w:lang w:val="en-US" w:eastAsia="zh-CN"/>
          <w14:textFill>
            <w14:solidFill>
              <w14:schemeClr w14:val="tx1"/>
            </w14:solidFill>
          </w14:textFill>
        </w:rPr>
      </w:pPr>
    </w:p>
    <w:p>
      <w:pPr>
        <w:snapToGrid w:val="0"/>
        <w:jc w:val="both"/>
        <w:rPr>
          <w:rFonts w:hint="eastAsia" w:ascii="宋体" w:hAnsi="宋体" w:eastAsia="宋体" w:cs="Times New Roman"/>
          <w:b/>
          <w:color w:val="000000" w:themeColor="text1"/>
          <w:sz w:val="36"/>
          <w:szCs w:val="36"/>
          <w:lang w:val="en-US" w:eastAsia="zh-CN"/>
          <w14:textFill>
            <w14:solidFill>
              <w14:schemeClr w14:val="tx1"/>
            </w14:solidFill>
          </w14:textFill>
        </w:rPr>
      </w:pPr>
    </w:p>
    <w:p>
      <w:pPr>
        <w:snapToGrid w:val="0"/>
        <w:jc w:val="both"/>
        <w:rPr>
          <w:rFonts w:hint="eastAsia" w:ascii="宋体" w:hAnsi="宋体" w:eastAsia="宋体" w:cs="Times New Roman"/>
          <w:b/>
          <w:color w:val="000000" w:themeColor="text1"/>
          <w:sz w:val="36"/>
          <w:szCs w:val="36"/>
          <w:lang w:val="en-US" w:eastAsia="zh-CN"/>
          <w14:textFill>
            <w14:solidFill>
              <w14:schemeClr w14:val="tx1"/>
            </w14:solidFill>
          </w14:textFill>
        </w:rPr>
      </w:pPr>
    </w:p>
    <w:p>
      <w:pPr>
        <w:snapToGrid w:val="0"/>
        <w:jc w:val="both"/>
        <w:rPr>
          <w:rFonts w:hint="eastAsia" w:ascii="宋体" w:hAnsi="宋体" w:eastAsia="宋体" w:cs="Times New Roman"/>
          <w:b/>
          <w:color w:val="000000" w:themeColor="text1"/>
          <w:sz w:val="36"/>
          <w:szCs w:val="36"/>
          <w:lang w:val="en-US" w:eastAsia="zh-CN"/>
          <w14:textFill>
            <w14:solidFill>
              <w14:schemeClr w14:val="tx1"/>
            </w14:solidFill>
          </w14:textFill>
        </w:rPr>
      </w:pPr>
    </w:p>
    <w:p>
      <w:pPr>
        <w:snapToGrid w:val="0"/>
        <w:jc w:val="both"/>
        <w:rPr>
          <w:rFonts w:hint="eastAsia" w:ascii="宋体" w:hAnsi="宋体" w:eastAsia="宋体" w:cs="Times New Roman"/>
          <w:b/>
          <w:color w:val="000000" w:themeColor="text1"/>
          <w:sz w:val="36"/>
          <w:szCs w:val="36"/>
          <w:lang w:val="en-US" w:eastAsia="zh-CN"/>
          <w14:textFill>
            <w14:solidFill>
              <w14:schemeClr w14:val="tx1"/>
            </w14:solidFill>
          </w14:textFill>
        </w:rPr>
      </w:pPr>
    </w:p>
    <w:p>
      <w:pPr>
        <w:snapToGrid w:val="0"/>
        <w:jc w:val="both"/>
        <w:rPr>
          <w:rFonts w:hint="eastAsia" w:ascii="宋体" w:hAnsi="宋体" w:eastAsia="宋体" w:cs="Times New Roman"/>
          <w:b/>
          <w:color w:val="000000" w:themeColor="text1"/>
          <w:sz w:val="36"/>
          <w:szCs w:val="36"/>
          <w:lang w:val="en-US" w:eastAsia="zh-CN"/>
          <w14:textFill>
            <w14:solidFill>
              <w14:schemeClr w14:val="tx1"/>
            </w14:solidFill>
          </w14:textFill>
        </w:rPr>
      </w:pPr>
    </w:p>
    <w:p>
      <w:pPr>
        <w:snapToGrid w:val="0"/>
        <w:jc w:val="both"/>
        <w:rPr>
          <w:rFonts w:hint="eastAsia" w:ascii="宋体" w:hAnsi="宋体" w:eastAsia="宋体" w:cs="Times New Roman"/>
          <w:b/>
          <w:color w:val="000000" w:themeColor="text1"/>
          <w:sz w:val="36"/>
          <w:szCs w:val="36"/>
          <w:lang w:val="en-US" w:eastAsia="zh-CN"/>
          <w14:textFill>
            <w14:solidFill>
              <w14:schemeClr w14:val="tx1"/>
            </w14:solidFill>
          </w14:textFill>
        </w:rPr>
      </w:pPr>
    </w:p>
    <w:p>
      <w:pPr>
        <w:snapToGrid w:val="0"/>
        <w:jc w:val="both"/>
        <w:rPr>
          <w:rFonts w:hint="eastAsia" w:ascii="宋体" w:hAnsi="宋体" w:eastAsia="宋体" w:cs="Times New Roman"/>
          <w:b/>
          <w:color w:val="000000" w:themeColor="text1"/>
          <w:sz w:val="36"/>
          <w:szCs w:val="36"/>
          <w:lang w:val="en-US" w:eastAsia="zh-CN"/>
          <w14:textFill>
            <w14:solidFill>
              <w14:schemeClr w14:val="tx1"/>
            </w14:solidFill>
          </w14:textFill>
        </w:rPr>
      </w:pPr>
    </w:p>
    <w:p>
      <w:pPr>
        <w:snapToGrid w:val="0"/>
        <w:jc w:val="both"/>
        <w:rPr>
          <w:rFonts w:hint="eastAsia" w:ascii="宋体" w:hAnsi="宋体" w:eastAsia="宋体" w:cs="Times New Roman"/>
          <w:b/>
          <w:color w:val="000000" w:themeColor="text1"/>
          <w:sz w:val="36"/>
          <w:szCs w:val="36"/>
          <w:lang w:val="en-US" w:eastAsia="zh-CN"/>
          <w14:textFill>
            <w14:solidFill>
              <w14:schemeClr w14:val="tx1"/>
            </w14:solidFill>
          </w14:textFill>
        </w:rPr>
      </w:pPr>
    </w:p>
    <w:p>
      <w:pPr>
        <w:snapToGrid w:val="0"/>
        <w:jc w:val="both"/>
        <w:rPr>
          <w:rFonts w:hint="eastAsia" w:ascii="宋体" w:hAnsi="宋体" w:eastAsia="宋体" w:cs="Times New Roman"/>
          <w:b/>
          <w:color w:val="000000" w:themeColor="text1"/>
          <w:sz w:val="36"/>
          <w:szCs w:val="36"/>
          <w:lang w:val="en-US" w:eastAsia="zh-CN"/>
          <w14:textFill>
            <w14:solidFill>
              <w14:schemeClr w14:val="tx1"/>
            </w14:solidFill>
          </w14:textFill>
        </w:rPr>
      </w:pPr>
    </w:p>
    <w:p>
      <w:pPr>
        <w:snapToGrid w:val="0"/>
        <w:jc w:val="both"/>
        <w:rPr>
          <w:rFonts w:hint="eastAsia" w:ascii="宋体" w:hAnsi="宋体" w:eastAsia="宋体" w:cs="Times New Roman"/>
          <w:b/>
          <w:color w:val="000000" w:themeColor="text1"/>
          <w:sz w:val="36"/>
          <w:szCs w:val="36"/>
          <w:lang w:val="en-US" w:eastAsia="zh-CN"/>
          <w14:textFill>
            <w14:solidFill>
              <w14:schemeClr w14:val="tx1"/>
            </w14:solidFill>
          </w14:textFill>
        </w:rPr>
      </w:pPr>
    </w:p>
    <w:p>
      <w:pPr>
        <w:snapToGrid w:val="0"/>
        <w:jc w:val="both"/>
        <w:rPr>
          <w:rFonts w:hint="eastAsia" w:ascii="宋体" w:hAnsi="宋体" w:eastAsia="宋体" w:cs="Times New Roman"/>
          <w:b/>
          <w:color w:val="000000" w:themeColor="text1"/>
          <w:sz w:val="36"/>
          <w:szCs w:val="36"/>
          <w:lang w:val="en-US" w:eastAsia="zh-CN"/>
          <w14:textFill>
            <w14:solidFill>
              <w14:schemeClr w14:val="tx1"/>
            </w14:solidFill>
          </w14:textFill>
        </w:rPr>
      </w:pPr>
    </w:p>
    <w:p>
      <w:pPr>
        <w:snapToGrid w:val="0"/>
        <w:jc w:val="both"/>
        <w:rPr>
          <w:rFonts w:hint="eastAsia" w:ascii="宋体" w:hAnsi="宋体" w:eastAsia="宋体" w:cs="Times New Roman"/>
          <w:b/>
          <w:color w:val="000000" w:themeColor="text1"/>
          <w:sz w:val="36"/>
          <w:szCs w:val="36"/>
          <w:lang w:val="en-US" w:eastAsia="zh-CN"/>
          <w14:textFill>
            <w14:solidFill>
              <w14:schemeClr w14:val="tx1"/>
            </w14:solidFill>
          </w14:textFill>
        </w:rPr>
      </w:pPr>
    </w:p>
    <w:p>
      <w:pPr>
        <w:snapToGrid w:val="0"/>
        <w:jc w:val="both"/>
        <w:rPr>
          <w:rFonts w:hint="eastAsia" w:ascii="宋体" w:hAnsi="宋体" w:eastAsia="宋体" w:cs="Times New Roman"/>
          <w:b/>
          <w:color w:val="000000" w:themeColor="text1"/>
          <w:sz w:val="36"/>
          <w:szCs w:val="36"/>
          <w:lang w:val="en-US" w:eastAsia="zh-CN"/>
          <w14:textFill>
            <w14:solidFill>
              <w14:schemeClr w14:val="tx1"/>
            </w14:solidFill>
          </w14:textFill>
        </w:rPr>
      </w:pPr>
    </w:p>
    <w:p>
      <w:pPr>
        <w:snapToGrid w:val="0"/>
        <w:jc w:val="both"/>
        <w:rPr>
          <w:rFonts w:hint="eastAsia" w:ascii="宋体" w:hAnsi="宋体" w:eastAsia="宋体" w:cs="Times New Roman"/>
          <w:b/>
          <w:color w:val="000000" w:themeColor="text1"/>
          <w:sz w:val="36"/>
          <w:szCs w:val="36"/>
          <w:lang w:val="en-US" w:eastAsia="zh-CN"/>
          <w14:textFill>
            <w14:solidFill>
              <w14:schemeClr w14:val="tx1"/>
            </w14:solidFill>
          </w14:textFill>
        </w:rPr>
      </w:pPr>
    </w:p>
    <w:p>
      <w:pPr>
        <w:snapToGrid w:val="0"/>
        <w:jc w:val="both"/>
        <w:rPr>
          <w:rFonts w:hint="eastAsia" w:ascii="宋体" w:hAnsi="宋体" w:eastAsia="宋体" w:cs="Times New Roman"/>
          <w:b/>
          <w:color w:val="000000" w:themeColor="text1"/>
          <w:sz w:val="36"/>
          <w:szCs w:val="36"/>
          <w:lang w:val="en-US" w:eastAsia="zh-CN"/>
          <w14:textFill>
            <w14:solidFill>
              <w14:schemeClr w14:val="tx1"/>
            </w14:solidFill>
          </w14:textFill>
        </w:rPr>
      </w:pPr>
    </w:p>
    <w:p>
      <w:pPr>
        <w:snapToGrid w:val="0"/>
        <w:jc w:val="both"/>
        <w:rPr>
          <w:rFonts w:hint="eastAsia" w:ascii="宋体" w:hAnsi="宋体" w:eastAsia="宋体" w:cs="Times New Roman"/>
          <w:b/>
          <w:color w:val="000000" w:themeColor="text1"/>
          <w:sz w:val="36"/>
          <w:szCs w:val="36"/>
          <w:lang w:val="en-US" w:eastAsia="zh-CN"/>
          <w14:textFill>
            <w14:solidFill>
              <w14:schemeClr w14:val="tx1"/>
            </w14:solidFill>
          </w14:textFill>
        </w:rPr>
      </w:pPr>
    </w:p>
    <w:p>
      <w:pPr>
        <w:snapToGrid w:val="0"/>
        <w:jc w:val="both"/>
        <w:rPr>
          <w:rFonts w:hint="eastAsia" w:ascii="宋体" w:hAnsi="宋体" w:eastAsia="宋体" w:cs="Times New Roman"/>
          <w:b/>
          <w:color w:val="000000" w:themeColor="text1"/>
          <w:sz w:val="36"/>
          <w:szCs w:val="36"/>
          <w:lang w:val="en-US" w:eastAsia="zh-CN"/>
          <w14:textFill>
            <w14:solidFill>
              <w14:schemeClr w14:val="tx1"/>
            </w14:solidFill>
          </w14:textFill>
        </w:rPr>
      </w:pPr>
      <w:r>
        <w:rPr>
          <w:rFonts w:hint="eastAsia" w:ascii="宋体" w:hAnsi="宋体" w:eastAsia="宋体" w:cs="Times New Roman"/>
          <w:b/>
          <w:color w:val="000000" w:themeColor="text1"/>
          <w:sz w:val="36"/>
          <w:szCs w:val="36"/>
          <w:lang w:val="en-US" w:eastAsia="zh-CN"/>
          <w14:textFill>
            <w14:solidFill>
              <w14:schemeClr w14:val="tx1"/>
            </w14:solidFill>
          </w14:textFill>
        </w:rPr>
        <w:t>※附表3</w:t>
      </w:r>
    </w:p>
    <w:p>
      <w:pPr>
        <w:jc w:val="center"/>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耗材报价清单（不包括在投标总价内）</w:t>
      </w:r>
    </w:p>
    <w:tbl>
      <w:tblPr>
        <w:tblStyle w:val="19"/>
        <w:tblpPr w:leftFromText="180" w:rightFromText="180" w:vertAnchor="text" w:horzAnchor="margin" w:tblpXSpec="center" w:tblpY="205"/>
        <w:tblW w:w="1042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70"/>
        <w:gridCol w:w="1245"/>
        <w:gridCol w:w="736"/>
        <w:gridCol w:w="735"/>
        <w:gridCol w:w="735"/>
        <w:gridCol w:w="1005"/>
        <w:gridCol w:w="1013"/>
        <w:gridCol w:w="1131"/>
        <w:gridCol w:w="759"/>
        <w:gridCol w:w="123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657" w:type="dxa"/>
            <w:tcBorders>
              <w:top w:val="double" w:color="auto" w:sz="4" w:space="0"/>
              <w:left w:val="doub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序号</w:t>
            </w:r>
          </w:p>
        </w:tc>
        <w:tc>
          <w:tcPr>
            <w:tcW w:w="1170"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消耗品</w:t>
            </w:r>
          </w:p>
        </w:tc>
        <w:tc>
          <w:tcPr>
            <w:tcW w:w="1245"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规格及型号</w:t>
            </w:r>
          </w:p>
        </w:tc>
        <w:tc>
          <w:tcPr>
            <w:tcW w:w="736"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品牌</w:t>
            </w:r>
          </w:p>
        </w:tc>
        <w:tc>
          <w:tcPr>
            <w:tcW w:w="735"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产地</w:t>
            </w:r>
          </w:p>
        </w:tc>
        <w:tc>
          <w:tcPr>
            <w:tcW w:w="735"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单位</w:t>
            </w:r>
          </w:p>
        </w:tc>
        <w:tc>
          <w:tcPr>
            <w:tcW w:w="1005"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市场单价</w:t>
            </w:r>
          </w:p>
        </w:tc>
        <w:tc>
          <w:tcPr>
            <w:tcW w:w="1013" w:type="dxa"/>
            <w:tcBorders>
              <w:top w:val="double" w:color="auto" w:sz="4" w:space="0"/>
              <w:left w:val="single" w:color="auto" w:sz="4" w:space="0"/>
              <w:bottom w:val="single" w:color="auto" w:sz="4" w:space="0"/>
              <w:right w:val="double" w:color="auto" w:sz="4" w:space="0"/>
            </w:tcBorders>
            <w:vAlign w:val="center"/>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优惠单价</w:t>
            </w:r>
          </w:p>
        </w:tc>
        <w:tc>
          <w:tcPr>
            <w:tcW w:w="1131"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专用/通用</w:t>
            </w:r>
          </w:p>
        </w:tc>
        <w:tc>
          <w:tcPr>
            <w:tcW w:w="759"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中标号</w:t>
            </w:r>
          </w:p>
        </w:tc>
        <w:tc>
          <w:tcPr>
            <w:tcW w:w="1235" w:type="dxa"/>
            <w:tcBorders>
              <w:top w:val="double" w:color="auto" w:sz="4" w:space="0"/>
              <w:left w:val="single" w:color="auto" w:sz="4" w:space="0"/>
              <w:bottom w:val="single" w:color="auto" w:sz="4" w:space="0"/>
              <w:right w:val="double" w:color="auto" w:sz="4" w:space="0"/>
            </w:tcBorders>
            <w:vAlign w:val="center"/>
          </w:tcPr>
          <w:p>
            <w:pPr>
              <w:adjustRightInd w:val="0"/>
              <w:snapToGrid w:val="0"/>
              <w:spacing w:line="300" w:lineRule="auto"/>
              <w:jc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是否可收费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57"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1</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p>
        </w:tc>
        <w:tc>
          <w:tcPr>
            <w:tcW w:w="1013" w:type="dxa"/>
            <w:tcBorders>
              <w:top w:val="single" w:color="auto" w:sz="4" w:space="0"/>
              <w:left w:val="single" w:color="auto" w:sz="4" w:space="0"/>
              <w:bottom w:val="single" w:color="auto" w:sz="4" w:space="0"/>
              <w:right w:val="doub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13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75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235" w:type="dxa"/>
            <w:tcBorders>
              <w:top w:val="single" w:color="auto" w:sz="4" w:space="0"/>
              <w:left w:val="single" w:color="auto" w:sz="4" w:space="0"/>
              <w:bottom w:val="single" w:color="auto" w:sz="4" w:space="0"/>
              <w:right w:val="doub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657"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2</w:t>
            </w:r>
          </w:p>
        </w:tc>
        <w:tc>
          <w:tcPr>
            <w:tcW w:w="117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73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p>
        </w:tc>
        <w:tc>
          <w:tcPr>
            <w:tcW w:w="1013" w:type="dxa"/>
            <w:tcBorders>
              <w:top w:val="single" w:color="auto" w:sz="4" w:space="0"/>
              <w:left w:val="single" w:color="auto" w:sz="4" w:space="0"/>
              <w:bottom w:val="single" w:color="auto" w:sz="4" w:space="0"/>
              <w:right w:val="doub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13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75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235" w:type="dxa"/>
            <w:tcBorders>
              <w:top w:val="single" w:color="auto" w:sz="4" w:space="0"/>
              <w:left w:val="single" w:color="auto" w:sz="4" w:space="0"/>
              <w:bottom w:val="single" w:color="auto" w:sz="4" w:space="0"/>
              <w:right w:val="doub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657"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3</w:t>
            </w:r>
          </w:p>
        </w:tc>
        <w:tc>
          <w:tcPr>
            <w:tcW w:w="117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73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snapToGrid w:val="0"/>
                <w:color w:val="000000" w:themeColor="text1"/>
                <w:kern w:val="0"/>
                <w:sz w:val="24"/>
                <w:szCs w:val="24"/>
                <w:lang w:eastAsia="zh-CN"/>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snapToGrid w:val="0"/>
                <w:color w:val="000000" w:themeColor="text1"/>
                <w:kern w:val="0"/>
                <w:sz w:val="24"/>
                <w:szCs w:val="24"/>
                <w:lang w:val="en-US" w:eastAsia="zh-CN"/>
                <w14:textFill>
                  <w14:solidFill>
                    <w14:schemeClr w14:val="tx1"/>
                  </w14:solidFill>
                </w14:textFill>
              </w:rPr>
            </w:pPr>
          </w:p>
        </w:tc>
        <w:tc>
          <w:tcPr>
            <w:tcW w:w="1013" w:type="dxa"/>
            <w:tcBorders>
              <w:top w:val="single" w:color="auto" w:sz="4" w:space="0"/>
              <w:left w:val="single" w:color="auto" w:sz="4" w:space="0"/>
              <w:bottom w:val="single" w:color="auto" w:sz="4" w:space="0"/>
              <w:right w:val="doub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13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75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c>
          <w:tcPr>
            <w:tcW w:w="1235" w:type="dxa"/>
            <w:tcBorders>
              <w:top w:val="single" w:color="auto" w:sz="4" w:space="0"/>
              <w:left w:val="single" w:color="auto" w:sz="4" w:space="0"/>
              <w:bottom w:val="single" w:color="auto" w:sz="4" w:space="0"/>
              <w:right w:val="double" w:color="auto" w:sz="4" w:space="0"/>
            </w:tcBorders>
            <w:vAlign w:val="top"/>
          </w:tcPr>
          <w:p>
            <w:pPr>
              <w:adjustRightInd w:val="0"/>
              <w:snapToGrid w:val="0"/>
              <w:spacing w:line="300" w:lineRule="auto"/>
              <w:jc w:val="center"/>
              <w:rPr>
                <w:rFonts w:hint="eastAsia" w:ascii="宋体" w:hAnsi="宋体" w:eastAsia="宋体" w:cs="宋体"/>
                <w:snapToGrid w:val="0"/>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421" w:type="dxa"/>
            <w:gridSpan w:val="11"/>
            <w:tcBorders>
              <w:top w:val="single" w:color="auto" w:sz="4" w:space="0"/>
              <w:left w:val="double" w:color="auto" w:sz="4" w:space="0"/>
              <w:bottom w:val="double" w:color="auto" w:sz="4" w:space="0"/>
              <w:right w:val="double" w:color="auto" w:sz="4" w:space="0"/>
            </w:tcBorders>
            <w:vAlign w:val="center"/>
          </w:tcPr>
          <w:p>
            <w:pPr>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备注：</w:t>
            </w:r>
            <w:r>
              <w:rPr>
                <w:rFonts w:hint="eastAsia" w:ascii="宋体" w:hAnsi="宋体" w:eastAsia="宋体" w:cs="宋体"/>
                <w:color w:val="000000" w:themeColor="text1"/>
                <w:sz w:val="24"/>
                <w:szCs w:val="24"/>
                <w:lang w:eastAsia="zh-CN"/>
                <w14:textFill>
                  <w14:solidFill>
                    <w14:schemeClr w14:val="tx1"/>
                  </w14:solidFill>
                </w14:textFill>
              </w:rPr>
              <w:t>报价人</w:t>
            </w:r>
            <w:r>
              <w:rPr>
                <w:rFonts w:hint="eastAsia" w:ascii="宋体" w:hAnsi="宋体" w:eastAsia="宋体" w:cs="宋体"/>
                <w:color w:val="000000" w:themeColor="text1"/>
                <w:sz w:val="24"/>
                <w:szCs w:val="24"/>
                <w14:textFill>
                  <w14:solidFill>
                    <w14:schemeClr w14:val="tx1"/>
                  </w14:solidFill>
                </w14:textFill>
              </w:rPr>
              <w:t>须按表格完整填写内容</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napToGrid w:val="0"/>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报价人</w:t>
            </w:r>
            <w:r>
              <w:rPr>
                <w:rFonts w:hint="eastAsia" w:ascii="宋体" w:hAnsi="宋体" w:eastAsia="宋体" w:cs="宋体"/>
                <w:color w:val="000000" w:themeColor="text1"/>
                <w:sz w:val="24"/>
                <w:szCs w:val="24"/>
                <w:lang w:val="en-US" w:eastAsia="zh-CN"/>
                <w14:textFill>
                  <w14:solidFill>
                    <w14:schemeClr w14:val="tx1"/>
                  </w14:solidFill>
                </w14:textFill>
              </w:rPr>
              <w:t>要填写</w:t>
            </w:r>
            <w:r>
              <w:rPr>
                <w:rFonts w:hint="eastAsia" w:ascii="宋体" w:hAnsi="宋体" w:eastAsia="宋体" w:cs="宋体"/>
                <w:color w:val="000000" w:themeColor="text1"/>
                <w:kern w:val="0"/>
                <w:sz w:val="24"/>
                <w:szCs w:val="24"/>
                <w14:textFill>
                  <w14:solidFill>
                    <w14:schemeClr w14:val="tx1"/>
                  </w14:solidFill>
                </w14:textFill>
              </w:rPr>
              <w:t>设备在投入使用中</w:t>
            </w:r>
            <w:r>
              <w:rPr>
                <w:rFonts w:hint="eastAsia" w:ascii="宋体" w:hAnsi="宋体" w:eastAsia="宋体" w:cs="宋体"/>
                <w:color w:val="000000" w:themeColor="text1"/>
                <w:kern w:val="0"/>
                <w:sz w:val="24"/>
                <w:szCs w:val="24"/>
                <w:lang w:val="en-US" w:eastAsia="zh-CN"/>
                <w14:textFill>
                  <w14:solidFill>
                    <w14:schemeClr w14:val="tx1"/>
                  </w14:solidFill>
                </w14:textFill>
              </w:rPr>
              <w:t>所需</w:t>
            </w:r>
            <w:r>
              <w:rPr>
                <w:rFonts w:hint="eastAsia" w:ascii="宋体" w:hAnsi="宋体" w:eastAsia="宋体" w:cs="宋体"/>
                <w:color w:val="000000" w:themeColor="text1"/>
                <w:kern w:val="0"/>
                <w:sz w:val="24"/>
                <w:szCs w:val="24"/>
                <w14:textFill>
                  <w14:solidFill>
                    <w14:schemeClr w14:val="tx1"/>
                  </w14:solidFill>
                </w14:textFill>
              </w:rPr>
              <w:t>耗材。</w:t>
            </w:r>
            <w:r>
              <w:rPr>
                <w:rFonts w:hint="eastAsia" w:ascii="宋体" w:hAnsi="宋体" w:eastAsia="宋体" w:cs="宋体"/>
                <w:color w:val="000000" w:themeColor="text1"/>
                <w:sz w:val="24"/>
                <w:szCs w:val="24"/>
                <w14:textFill>
                  <w14:solidFill>
                    <w14:schemeClr w14:val="tx1"/>
                  </w14:solidFill>
                </w14:textFill>
              </w:rPr>
              <w:t>如未填写或填写不完整相关评分项不得分。</w:t>
            </w:r>
            <w:r>
              <w:rPr>
                <w:rFonts w:hint="eastAsia" w:ascii="宋体" w:hAnsi="宋体" w:eastAsia="宋体" w:cs="宋体"/>
                <w:snapToGrid w:val="0"/>
                <w:color w:val="000000" w:themeColor="text1"/>
                <w:kern w:val="0"/>
                <w:sz w:val="24"/>
                <w:szCs w:val="24"/>
                <w14:textFill>
                  <w14:solidFill>
                    <w14:schemeClr w14:val="tx1"/>
                  </w14:solidFill>
                </w14:textFill>
              </w:rPr>
              <w:t>“优惠单价”不得高于本表格的“市场单价”</w:t>
            </w:r>
            <w:r>
              <w:rPr>
                <w:rFonts w:hint="eastAsia" w:ascii="宋体" w:hAnsi="宋体" w:eastAsia="宋体" w:cs="宋体"/>
                <w:snapToGrid w:val="0"/>
                <w:color w:val="000000" w:themeColor="text1"/>
                <w:kern w:val="0"/>
                <w:sz w:val="24"/>
                <w:szCs w:val="24"/>
                <w:lang w:eastAsia="zh-CN"/>
                <w14:textFill>
                  <w14:solidFill>
                    <w14:schemeClr w14:val="tx1"/>
                  </w14:solidFill>
                </w14:textFill>
              </w:rPr>
              <w:t>。</w:t>
            </w: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如不真实填写</w:t>
            </w:r>
            <w:r>
              <w:rPr>
                <w:rFonts w:hint="eastAsia" w:ascii="宋体" w:hAnsi="宋体" w:eastAsia="宋体" w:cs="宋体"/>
                <w:snapToGrid w:val="0"/>
                <w:color w:val="000000" w:themeColor="text1"/>
                <w:kern w:val="0"/>
                <w:sz w:val="24"/>
                <w:szCs w:val="24"/>
                <w14:textFill>
                  <w14:solidFill>
                    <w14:schemeClr w14:val="tx1"/>
                  </w14:solidFill>
                </w14:textFill>
              </w:rPr>
              <w:t>则作投标无效处理。</w:t>
            </w: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如有需要可自行加行。如为中标产品请注明。</w:t>
            </w:r>
          </w:p>
        </w:tc>
      </w:tr>
    </w:tbl>
    <w:p>
      <w:pPr>
        <w:snapToGrid w:val="0"/>
        <w:jc w:val="both"/>
        <w:rPr>
          <w:rFonts w:hint="eastAsia" w:ascii="宋体" w:hAnsi="宋体" w:eastAsia="宋体" w:cs="Times New Roman"/>
          <w:b/>
          <w:color w:val="000000" w:themeColor="text1"/>
          <w:sz w:val="32"/>
          <w:szCs w:val="32"/>
          <w14:textFill>
            <w14:solidFill>
              <w14:schemeClr w14:val="tx1"/>
            </w14:solidFill>
          </w14:textFill>
        </w:rPr>
      </w:pPr>
    </w:p>
    <w:p>
      <w:pPr>
        <w:pStyle w:val="18"/>
        <w:rPr>
          <w:rFonts w:hint="eastAsia" w:ascii="宋体" w:hAnsi="宋体" w:eastAsia="宋体" w:cs="Times New Roman"/>
          <w:b/>
          <w:color w:val="000000" w:themeColor="text1"/>
          <w:sz w:val="32"/>
          <w:szCs w:val="32"/>
          <w14:textFill>
            <w14:solidFill>
              <w14:schemeClr w14:val="tx1"/>
            </w14:solidFill>
          </w14:textFill>
        </w:rPr>
      </w:pPr>
    </w:p>
    <w:p>
      <w:pPr>
        <w:pStyle w:val="18"/>
        <w:ind w:left="0" w:leftChars="0" w:firstLine="0" w:firstLineChars="0"/>
        <w:rPr>
          <w:rFonts w:hint="eastAsia" w:ascii="宋体" w:hAnsi="宋体" w:eastAsia="宋体" w:cs="Times New Roman"/>
          <w:b/>
          <w:color w:val="000000" w:themeColor="text1"/>
          <w:sz w:val="32"/>
          <w:szCs w:val="32"/>
          <w14:textFill>
            <w14:solidFill>
              <w14:schemeClr w14:val="tx1"/>
            </w14:solidFill>
          </w14:textFill>
        </w:rPr>
      </w:pPr>
    </w:p>
    <w:p>
      <w:pPr>
        <w:snapToGrid w:val="0"/>
        <w:ind w:firstLine="3213" w:firstLineChars="1000"/>
        <w:jc w:val="both"/>
        <w:rPr>
          <w:rFonts w:hint="eastAsia" w:ascii="宋体" w:hAnsi="宋体" w:eastAsia="宋体" w:cs="Times New Roman"/>
          <w:b/>
          <w:color w:val="000000" w:themeColor="text1"/>
          <w:sz w:val="32"/>
          <w:szCs w:val="32"/>
          <w14:textFill>
            <w14:solidFill>
              <w14:schemeClr w14:val="tx1"/>
            </w14:solidFill>
          </w14:textFill>
        </w:rPr>
      </w:pPr>
    </w:p>
    <w:p>
      <w:pPr>
        <w:snapToGrid w:val="0"/>
        <w:ind w:firstLine="4176" w:firstLineChars="1300"/>
        <w:jc w:val="both"/>
        <w:rPr>
          <w:rFonts w:hint="eastAsia" w:ascii="宋体" w:hAnsi="宋体" w:eastAsia="宋体" w:cs="Times New Roman"/>
          <w:b/>
          <w:color w:val="000000" w:themeColor="text1"/>
          <w:sz w:val="32"/>
          <w:szCs w:val="32"/>
          <w14:textFill>
            <w14:solidFill>
              <w14:schemeClr w14:val="tx1"/>
            </w14:solidFill>
          </w14:textFill>
        </w:rPr>
      </w:pPr>
    </w:p>
    <w:p>
      <w:pPr>
        <w:snapToGrid w:val="0"/>
        <w:ind w:firstLine="4176" w:firstLineChars="1300"/>
        <w:jc w:val="both"/>
        <w:rPr>
          <w:rFonts w:hint="eastAsia" w:ascii="宋体" w:hAnsi="宋体" w:eastAsia="宋体" w:cs="Times New Roman"/>
          <w:b/>
          <w:color w:val="000000" w:themeColor="text1"/>
          <w:sz w:val="32"/>
          <w:szCs w:val="32"/>
          <w14:textFill>
            <w14:solidFill>
              <w14:schemeClr w14:val="tx1"/>
            </w14:solidFill>
          </w14:textFill>
        </w:rPr>
      </w:pPr>
    </w:p>
    <w:p>
      <w:pPr>
        <w:snapToGrid w:val="0"/>
        <w:ind w:firstLine="4176" w:firstLineChars="1300"/>
        <w:jc w:val="both"/>
        <w:rPr>
          <w:rFonts w:hint="eastAsia" w:ascii="宋体" w:hAnsi="宋体" w:eastAsia="宋体" w:cs="Times New Roman"/>
          <w:b/>
          <w:color w:val="000000" w:themeColor="text1"/>
          <w:sz w:val="32"/>
          <w:szCs w:val="32"/>
          <w14:textFill>
            <w14:solidFill>
              <w14:schemeClr w14:val="tx1"/>
            </w14:solidFill>
          </w14:textFill>
        </w:rPr>
      </w:pPr>
    </w:p>
    <w:p>
      <w:pPr>
        <w:snapToGrid w:val="0"/>
        <w:ind w:firstLine="4176" w:firstLineChars="1300"/>
        <w:jc w:val="both"/>
        <w:rPr>
          <w:rFonts w:hint="eastAsia" w:ascii="宋体" w:hAnsi="宋体" w:eastAsia="宋体" w:cs="Times New Roman"/>
          <w:b/>
          <w:color w:val="000000" w:themeColor="text1"/>
          <w:sz w:val="32"/>
          <w:szCs w:val="32"/>
          <w14:textFill>
            <w14:solidFill>
              <w14:schemeClr w14:val="tx1"/>
            </w14:solidFill>
          </w14:textFill>
        </w:rPr>
      </w:pPr>
    </w:p>
    <w:p>
      <w:pPr>
        <w:snapToGrid w:val="0"/>
        <w:ind w:firstLine="4176" w:firstLineChars="1300"/>
        <w:jc w:val="both"/>
        <w:rPr>
          <w:rFonts w:hint="eastAsia" w:ascii="宋体" w:hAnsi="宋体" w:eastAsia="宋体" w:cs="Times New Roman"/>
          <w:b/>
          <w:color w:val="000000" w:themeColor="text1"/>
          <w:sz w:val="32"/>
          <w:szCs w:val="32"/>
          <w14:textFill>
            <w14:solidFill>
              <w14:schemeClr w14:val="tx1"/>
            </w14:solidFill>
          </w14:textFill>
        </w:rPr>
      </w:pPr>
    </w:p>
    <w:p>
      <w:pPr>
        <w:snapToGrid w:val="0"/>
        <w:ind w:firstLine="4176" w:firstLineChars="1300"/>
        <w:jc w:val="both"/>
        <w:rPr>
          <w:rFonts w:hint="eastAsia" w:ascii="宋体" w:hAnsi="宋体" w:eastAsia="宋体" w:cs="Times New Roman"/>
          <w:b/>
          <w:color w:val="000000" w:themeColor="text1"/>
          <w:sz w:val="32"/>
          <w:szCs w:val="32"/>
          <w14:textFill>
            <w14:solidFill>
              <w14:schemeClr w14:val="tx1"/>
            </w14:solidFill>
          </w14:textFill>
        </w:rPr>
      </w:pPr>
    </w:p>
    <w:p>
      <w:pPr>
        <w:snapToGrid w:val="0"/>
        <w:ind w:firstLine="4176" w:firstLineChars="1300"/>
        <w:jc w:val="both"/>
        <w:rPr>
          <w:rFonts w:hint="eastAsia" w:ascii="宋体" w:hAnsi="宋体" w:eastAsia="宋体" w:cs="Times New Roman"/>
          <w:b/>
          <w:color w:val="000000" w:themeColor="text1"/>
          <w:sz w:val="32"/>
          <w:szCs w:val="32"/>
          <w14:textFill>
            <w14:solidFill>
              <w14:schemeClr w14:val="tx1"/>
            </w14:solidFill>
          </w14:textFill>
        </w:rPr>
      </w:pPr>
    </w:p>
    <w:p>
      <w:pPr>
        <w:snapToGrid w:val="0"/>
        <w:ind w:firstLine="4176" w:firstLineChars="1300"/>
        <w:jc w:val="both"/>
        <w:rPr>
          <w:rFonts w:hint="eastAsia" w:ascii="宋体" w:hAnsi="宋体" w:eastAsia="宋体" w:cs="Times New Roman"/>
          <w:b/>
          <w:color w:val="000000" w:themeColor="text1"/>
          <w:sz w:val="32"/>
          <w:szCs w:val="32"/>
          <w14:textFill>
            <w14:solidFill>
              <w14:schemeClr w14:val="tx1"/>
            </w14:solidFill>
          </w14:textFill>
        </w:rPr>
      </w:pPr>
    </w:p>
    <w:p>
      <w:pPr>
        <w:snapToGrid w:val="0"/>
        <w:ind w:firstLine="4176" w:firstLineChars="1300"/>
        <w:jc w:val="both"/>
        <w:rPr>
          <w:rFonts w:hint="eastAsia" w:ascii="宋体" w:hAnsi="宋体" w:eastAsia="宋体" w:cs="Times New Roman"/>
          <w:b/>
          <w:color w:val="000000" w:themeColor="text1"/>
          <w:sz w:val="32"/>
          <w:szCs w:val="32"/>
          <w14:textFill>
            <w14:solidFill>
              <w14:schemeClr w14:val="tx1"/>
            </w14:solidFill>
          </w14:textFill>
        </w:rPr>
      </w:pPr>
    </w:p>
    <w:p>
      <w:pPr>
        <w:snapToGrid w:val="0"/>
        <w:ind w:firstLine="4176" w:firstLineChars="1300"/>
        <w:jc w:val="both"/>
        <w:rPr>
          <w:rFonts w:hint="eastAsia" w:ascii="宋体" w:hAnsi="宋体" w:eastAsia="宋体" w:cs="Times New Roman"/>
          <w:b/>
          <w:color w:val="000000" w:themeColor="text1"/>
          <w:sz w:val="32"/>
          <w:szCs w:val="32"/>
          <w14:textFill>
            <w14:solidFill>
              <w14:schemeClr w14:val="tx1"/>
            </w14:solidFill>
          </w14:textFill>
        </w:rPr>
      </w:pPr>
    </w:p>
    <w:p>
      <w:pPr>
        <w:snapToGrid w:val="0"/>
        <w:ind w:firstLine="4176" w:firstLineChars="1300"/>
        <w:jc w:val="both"/>
        <w:rPr>
          <w:rFonts w:hint="eastAsia" w:ascii="宋体" w:hAnsi="宋体" w:eastAsia="宋体" w:cs="Times New Roman"/>
          <w:b/>
          <w:sz w:val="32"/>
          <w:szCs w:val="32"/>
        </w:rPr>
      </w:pPr>
    </w:p>
    <w:p>
      <w:pPr>
        <w:snapToGrid w:val="0"/>
        <w:ind w:firstLine="4176" w:firstLineChars="1300"/>
        <w:jc w:val="both"/>
        <w:rPr>
          <w:rFonts w:hint="eastAsia" w:ascii="宋体" w:hAnsi="宋体" w:eastAsia="宋体" w:cs="Times New Roman"/>
          <w:b/>
          <w:sz w:val="32"/>
          <w:szCs w:val="32"/>
        </w:rPr>
      </w:pPr>
    </w:p>
    <w:p>
      <w:pPr>
        <w:snapToGrid w:val="0"/>
        <w:ind w:firstLine="4176" w:firstLineChars="1300"/>
        <w:jc w:val="both"/>
        <w:rPr>
          <w:rFonts w:hint="eastAsia" w:ascii="宋体" w:hAnsi="宋体" w:eastAsia="宋体" w:cs="Times New Roman"/>
          <w:b/>
          <w:sz w:val="32"/>
          <w:szCs w:val="32"/>
        </w:rPr>
      </w:pPr>
    </w:p>
    <w:p>
      <w:pPr>
        <w:snapToGrid w:val="0"/>
        <w:ind w:firstLine="4176" w:firstLineChars="1300"/>
        <w:jc w:val="both"/>
        <w:rPr>
          <w:rFonts w:hint="eastAsia" w:ascii="宋体" w:hAnsi="宋体" w:eastAsia="宋体" w:cs="Times New Roman"/>
          <w:b/>
          <w:sz w:val="32"/>
          <w:szCs w:val="32"/>
        </w:rPr>
      </w:pPr>
    </w:p>
    <w:p>
      <w:pPr>
        <w:snapToGrid w:val="0"/>
        <w:ind w:firstLine="4176" w:firstLineChars="1300"/>
        <w:jc w:val="both"/>
        <w:rPr>
          <w:rFonts w:hint="eastAsia" w:ascii="宋体" w:hAnsi="宋体" w:eastAsia="宋体" w:cs="Times New Roman"/>
          <w:b/>
          <w:sz w:val="32"/>
          <w:szCs w:val="32"/>
        </w:rPr>
      </w:pPr>
    </w:p>
    <w:p>
      <w:pPr>
        <w:snapToGrid w:val="0"/>
        <w:ind w:firstLine="4176" w:firstLineChars="1300"/>
        <w:jc w:val="both"/>
        <w:rPr>
          <w:rFonts w:hint="eastAsia" w:ascii="宋体" w:hAnsi="宋体" w:eastAsia="宋体" w:cs="Times New Roman"/>
          <w:b/>
          <w:sz w:val="32"/>
          <w:szCs w:val="32"/>
        </w:rPr>
      </w:pPr>
    </w:p>
    <w:p>
      <w:pPr>
        <w:snapToGrid w:val="0"/>
        <w:ind w:firstLine="4176" w:firstLineChars="1300"/>
        <w:jc w:val="both"/>
        <w:rPr>
          <w:rFonts w:hint="eastAsia" w:ascii="宋体" w:hAnsi="宋体" w:eastAsia="宋体" w:cs="Times New Roman"/>
          <w:b/>
          <w:sz w:val="32"/>
          <w:szCs w:val="32"/>
        </w:rPr>
      </w:pPr>
    </w:p>
    <w:p>
      <w:pPr>
        <w:snapToGrid w:val="0"/>
        <w:ind w:firstLine="4176" w:firstLineChars="1300"/>
        <w:jc w:val="both"/>
        <w:rPr>
          <w:rFonts w:hint="eastAsia" w:ascii="宋体" w:hAnsi="宋体" w:eastAsia="宋体" w:cs="Times New Roman"/>
          <w:b/>
          <w:sz w:val="32"/>
          <w:szCs w:val="32"/>
        </w:rPr>
      </w:pPr>
    </w:p>
    <w:p>
      <w:pPr>
        <w:snapToGrid w:val="0"/>
        <w:ind w:firstLine="4176" w:firstLineChars="1300"/>
        <w:jc w:val="both"/>
        <w:rPr>
          <w:rFonts w:hint="eastAsia" w:ascii="宋体" w:hAnsi="宋体" w:eastAsia="宋体" w:cs="Times New Roman"/>
          <w:b/>
          <w:sz w:val="32"/>
          <w:szCs w:val="32"/>
        </w:rPr>
      </w:pPr>
    </w:p>
    <w:p>
      <w:pPr>
        <w:snapToGrid w:val="0"/>
        <w:ind w:firstLine="4176" w:firstLineChars="1300"/>
        <w:jc w:val="both"/>
        <w:rPr>
          <w:rFonts w:hint="eastAsia" w:ascii="宋体" w:hAnsi="宋体" w:eastAsia="宋体" w:cs="Times New Roman"/>
          <w:b/>
          <w:sz w:val="32"/>
          <w:szCs w:val="32"/>
        </w:rPr>
      </w:pPr>
    </w:p>
    <w:p>
      <w:pPr>
        <w:snapToGrid w:val="0"/>
        <w:ind w:firstLine="4176" w:firstLineChars="1300"/>
        <w:jc w:val="both"/>
        <w:rPr>
          <w:rFonts w:hint="eastAsia" w:ascii="宋体" w:hAnsi="宋体" w:eastAsia="宋体" w:cs="Times New Roman"/>
          <w:b/>
          <w:sz w:val="32"/>
          <w:szCs w:val="32"/>
        </w:rPr>
      </w:pPr>
    </w:p>
    <w:p>
      <w:pPr>
        <w:snapToGrid w:val="0"/>
        <w:ind w:firstLine="4176" w:firstLineChars="1300"/>
        <w:jc w:val="both"/>
        <w:rPr>
          <w:rFonts w:hint="eastAsia" w:ascii="宋体" w:hAnsi="宋体" w:eastAsia="宋体" w:cs="Times New Roman"/>
          <w:color w:val="000000" w:themeColor="text1"/>
          <w:sz w:val="32"/>
          <w:szCs w:val="32"/>
          <w14:textFill>
            <w14:solidFill>
              <w14:schemeClr w14:val="tx1"/>
            </w14:solidFill>
          </w14:textFill>
        </w:rPr>
      </w:pPr>
      <w:bookmarkStart w:id="3" w:name="_GoBack"/>
      <w:r>
        <w:rPr>
          <w:rFonts w:hint="eastAsia" w:ascii="宋体" w:hAnsi="宋体" w:eastAsia="宋体" w:cs="Times New Roman"/>
          <w:b/>
          <w:color w:val="000000" w:themeColor="text1"/>
          <w:sz w:val="32"/>
          <w:szCs w:val="32"/>
          <w14:textFill>
            <w14:solidFill>
              <w14:schemeClr w14:val="tx1"/>
            </w14:solidFill>
          </w14:textFill>
        </w:rPr>
        <w:t>技术响应表</w:t>
      </w:r>
    </w:p>
    <w:p>
      <w:pPr>
        <w:spacing w:line="340" w:lineRule="exact"/>
        <w:ind w:firstLine="480" w:firstLineChars="200"/>
        <w:rPr>
          <w:rFonts w:hint="eastAsia" w:ascii="宋体" w:hAnsi="宋体" w:eastAsia="宋体" w:cs="Times New Roman"/>
          <w:color w:val="000000" w:themeColor="text1"/>
          <w:sz w:val="24"/>
          <w:szCs w:val="24"/>
          <w14:textFill>
            <w14:solidFill>
              <w14:schemeClr w14:val="tx1"/>
            </w14:solidFill>
          </w14:textFill>
        </w:rPr>
      </w:pPr>
    </w:p>
    <w:p>
      <w:pPr>
        <w:spacing w:line="340" w:lineRule="exact"/>
        <w:ind w:firstLine="480" w:firstLineChars="200"/>
        <w:rPr>
          <w:rFonts w:hint="eastAsia"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请逐条对应招标项目采购需求中的要求，逐条认真填写该表。</w:t>
      </w:r>
    </w:p>
    <w:p>
      <w:pPr>
        <w:spacing w:line="340" w:lineRule="exact"/>
        <w:ind w:firstLine="482" w:firstLineChars="200"/>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请附配置清单（配置清单至少包含能实现技术需求的所有功能的配置，验收时以询价文件技术规范、要求及技术响应表为准逐条进行验收，如配置清单不足以实现技术需求功能的，不予验收合格）</w:t>
      </w:r>
      <w:r>
        <w:rPr>
          <w:rFonts w:hint="eastAsia" w:ascii="宋体" w:hAnsi="宋体" w:eastAsia="宋体" w:cs="Times New Roman"/>
          <w:b/>
          <w:color w:val="000000" w:themeColor="text1"/>
          <w:sz w:val="24"/>
          <w:szCs w:val="24"/>
          <w14:textFill>
            <w14:solidFill>
              <w14:schemeClr w14:val="tx1"/>
            </w14:solidFill>
          </w14:textFill>
        </w:rPr>
        <w:t>。</w:t>
      </w:r>
    </w:p>
    <w:p>
      <w:pPr>
        <w:snapToGrid w:val="0"/>
        <w:ind w:firstLine="482" w:firstLineChars="200"/>
        <w:jc w:val="left"/>
        <w:rPr>
          <w:rFonts w:hint="eastAsia"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生产厂家：指的是产品注册证注明的生产厂商或生产厂商在中国的注册公司。</w:t>
      </w:r>
    </w:p>
    <w:p>
      <w:pPr>
        <w:spacing w:line="340" w:lineRule="exact"/>
        <w:ind w:firstLine="482" w:firstLineChars="200"/>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一级授权代理商：指的是由生产厂家直接授权的国内代理商。</w:t>
      </w:r>
    </w:p>
    <w:p>
      <w:pPr>
        <w:rPr>
          <w:rFonts w:hint="eastAsia" w:ascii="宋体" w:hAnsi="宋体" w:eastAsia="宋体" w:cs="Courier New"/>
          <w:color w:val="000000" w:themeColor="text1"/>
          <w:sz w:val="24"/>
          <w:szCs w:val="24"/>
          <w:u w:val="single"/>
          <w14:textFill>
            <w14:solidFill>
              <w14:schemeClr w14:val="tx1"/>
            </w14:solidFill>
          </w14:textFill>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605"/>
        <w:gridCol w:w="3033"/>
        <w:gridCol w:w="2855"/>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642" w:type="dxa"/>
            <w:vAlign w:val="center"/>
          </w:tcPr>
          <w:p>
            <w:pPr>
              <w:jc w:val="center"/>
              <w:rPr>
                <w:rFonts w:hint="eastAsia" w:ascii="宋体" w:hAnsi="宋体" w:eastAsia="宋体" w:cs="Courier New"/>
                <w:b/>
                <w:color w:val="000000" w:themeColor="text1"/>
                <w:sz w:val="24"/>
                <w:szCs w:val="24"/>
                <w14:textFill>
                  <w14:solidFill>
                    <w14:schemeClr w14:val="tx1"/>
                  </w14:solidFill>
                </w14:textFill>
              </w:rPr>
            </w:pPr>
            <w:r>
              <w:rPr>
                <w:rFonts w:hint="eastAsia" w:ascii="宋体" w:hAnsi="宋体" w:eastAsia="宋体" w:cs="Courier New"/>
                <w:b/>
                <w:color w:val="000000" w:themeColor="text1"/>
                <w:sz w:val="24"/>
                <w:szCs w:val="24"/>
                <w14:textFill>
                  <w14:solidFill>
                    <w14:schemeClr w14:val="tx1"/>
                  </w14:solidFill>
                </w14:textFill>
              </w:rPr>
              <w:t>序号</w:t>
            </w:r>
          </w:p>
        </w:tc>
        <w:tc>
          <w:tcPr>
            <w:tcW w:w="1605" w:type="dxa"/>
            <w:vAlign w:val="center"/>
          </w:tcPr>
          <w:p>
            <w:pPr>
              <w:jc w:val="center"/>
              <w:rPr>
                <w:rFonts w:hint="eastAsia" w:ascii="宋体" w:hAnsi="宋体" w:eastAsia="宋体" w:cs="Courier New"/>
                <w:b/>
                <w:color w:val="000000" w:themeColor="text1"/>
                <w:sz w:val="24"/>
                <w:szCs w:val="24"/>
                <w14:textFill>
                  <w14:solidFill>
                    <w14:schemeClr w14:val="tx1"/>
                  </w14:solidFill>
                </w14:textFill>
              </w:rPr>
            </w:pPr>
            <w:r>
              <w:rPr>
                <w:rFonts w:hint="eastAsia" w:ascii="Times New Roman" w:hAnsi="宋体" w:eastAsia="宋体" w:cs="Times New Roman"/>
                <w:b/>
                <w:color w:val="000000" w:themeColor="text1"/>
                <w:sz w:val="24"/>
                <w:szCs w:val="24"/>
                <w14:textFill>
                  <w14:solidFill>
                    <w14:schemeClr w14:val="tx1"/>
                  </w14:solidFill>
                </w14:textFill>
              </w:rPr>
              <w:t>设备名称</w:t>
            </w:r>
          </w:p>
        </w:tc>
        <w:tc>
          <w:tcPr>
            <w:tcW w:w="3033" w:type="dxa"/>
            <w:vAlign w:val="center"/>
          </w:tcPr>
          <w:p>
            <w:pPr>
              <w:jc w:val="center"/>
              <w:rPr>
                <w:rFonts w:hint="eastAsia" w:ascii="宋体" w:hAnsi="宋体" w:eastAsia="宋体" w:cs="Courier New"/>
                <w:b/>
                <w:color w:val="000000" w:themeColor="text1"/>
                <w:sz w:val="24"/>
                <w:szCs w:val="24"/>
                <w14:textFill>
                  <w14:solidFill>
                    <w14:schemeClr w14:val="tx1"/>
                  </w14:solidFill>
                </w14:textFill>
              </w:rPr>
            </w:pPr>
            <w:r>
              <w:rPr>
                <w:rFonts w:hint="eastAsia" w:ascii="宋体" w:hAnsi="宋体" w:eastAsia="宋体" w:cs="Courier New"/>
                <w:b/>
                <w:color w:val="000000" w:themeColor="text1"/>
                <w:sz w:val="24"/>
                <w:szCs w:val="24"/>
                <w14:textFill>
                  <w14:solidFill>
                    <w14:schemeClr w14:val="tx1"/>
                  </w14:solidFill>
                </w14:textFill>
              </w:rPr>
              <w:t>询价技术规范、要求</w:t>
            </w:r>
          </w:p>
        </w:tc>
        <w:tc>
          <w:tcPr>
            <w:tcW w:w="2855" w:type="dxa"/>
            <w:vAlign w:val="center"/>
          </w:tcPr>
          <w:p>
            <w:pPr>
              <w:jc w:val="center"/>
              <w:rPr>
                <w:rFonts w:hint="eastAsia" w:ascii="宋体" w:hAnsi="宋体" w:eastAsia="宋体" w:cs="Courier New"/>
                <w:b/>
                <w:color w:val="000000" w:themeColor="text1"/>
                <w:sz w:val="24"/>
                <w:szCs w:val="24"/>
                <w14:textFill>
                  <w14:solidFill>
                    <w14:schemeClr w14:val="tx1"/>
                  </w14:solidFill>
                </w14:textFill>
              </w:rPr>
            </w:pPr>
            <w:r>
              <w:rPr>
                <w:rFonts w:hint="eastAsia" w:ascii="宋体" w:hAnsi="宋体" w:eastAsia="宋体" w:cs="Courier New"/>
                <w:b/>
                <w:color w:val="000000" w:themeColor="text1"/>
                <w:sz w:val="24"/>
                <w:szCs w:val="24"/>
                <w14:textFill>
                  <w14:solidFill>
                    <w14:schemeClr w14:val="tx1"/>
                  </w14:solidFill>
                </w14:textFill>
              </w:rPr>
              <w:t>报价文件对应技术参数</w:t>
            </w:r>
          </w:p>
        </w:tc>
        <w:tc>
          <w:tcPr>
            <w:tcW w:w="1202" w:type="dxa"/>
            <w:vAlign w:val="center"/>
          </w:tcPr>
          <w:p>
            <w:pPr>
              <w:jc w:val="center"/>
              <w:rPr>
                <w:rFonts w:hint="eastAsia" w:ascii="宋体" w:hAnsi="宋体" w:eastAsia="宋体" w:cs="Courier New"/>
                <w:b/>
                <w:color w:val="000000" w:themeColor="text1"/>
                <w:sz w:val="24"/>
                <w:szCs w:val="24"/>
                <w14:textFill>
                  <w14:solidFill>
                    <w14:schemeClr w14:val="tx1"/>
                  </w14:solidFill>
                </w14:textFill>
              </w:rPr>
            </w:pPr>
            <w:r>
              <w:rPr>
                <w:rFonts w:hint="eastAsia" w:ascii="宋体" w:hAnsi="宋体" w:eastAsia="宋体" w:cs="Courier New"/>
                <w:b/>
                <w:color w:val="000000" w:themeColor="text1"/>
                <w:sz w:val="24"/>
                <w:szCs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1605"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3033"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2855"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1202"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1605"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3033"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2855"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1202"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1605"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3033"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2855"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1202"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1605"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3033"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2855"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1202"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1605"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3033"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2855"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1202"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1605"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3033"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2855"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1202"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1605"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3033"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2855"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1202"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1605"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3033"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2855"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1202"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1605"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3033"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2855"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c>
          <w:tcPr>
            <w:tcW w:w="1202" w:type="dxa"/>
            <w:vAlign w:val="center"/>
          </w:tcPr>
          <w:p>
            <w:pPr>
              <w:jc w:val="center"/>
              <w:rPr>
                <w:rFonts w:hint="eastAsia" w:ascii="宋体" w:hAnsi="宋体" w:eastAsia="宋体" w:cs="Times New Roman"/>
                <w:color w:val="000000" w:themeColor="text1"/>
                <w:sz w:val="24"/>
                <w:szCs w:val="24"/>
                <w14:textFill>
                  <w14:solidFill>
                    <w14:schemeClr w14:val="tx1"/>
                  </w14:solidFill>
                </w14:textFill>
              </w:rPr>
            </w:pPr>
          </w:p>
        </w:tc>
      </w:tr>
    </w:tbl>
    <w:p>
      <w:pPr>
        <w:spacing w:line="400" w:lineRule="exact"/>
        <w:ind w:firstLine="480" w:firstLineChars="200"/>
        <w:rPr>
          <w:rFonts w:hint="eastAsia"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注：“偏离”系指“正偏离”、“负偏离”或“无偏离”。</w:t>
      </w:r>
    </w:p>
    <w:p>
      <w:pPr>
        <w:spacing w:line="600" w:lineRule="exact"/>
        <w:ind w:firstLine="480" w:firstLineChars="200"/>
        <w:rPr>
          <w:rFonts w:hint="eastAsia"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法定代表人或其委托代理人：</w:t>
      </w:r>
      <w:r>
        <w:rPr>
          <w:rFonts w:hint="eastAsia" w:ascii="宋体" w:hAnsi="宋体" w:eastAsia="宋体" w:cs="Courier New"/>
          <w:color w:val="000000" w:themeColor="text1"/>
          <w:sz w:val="24"/>
          <w:szCs w:val="24"/>
          <w:u w:val="single"/>
          <w14:textFill>
            <w14:solidFill>
              <w14:schemeClr w14:val="tx1"/>
            </w14:solidFill>
          </w14:textFill>
        </w:rPr>
        <w:t xml:space="preserve">       （签名）         </w:t>
      </w:r>
    </w:p>
    <w:p>
      <w:pPr>
        <w:spacing w:line="600" w:lineRule="exact"/>
        <w:ind w:firstLine="480" w:firstLineChars="200"/>
        <w:rPr>
          <w:rFonts w:hint="eastAsia" w:ascii="宋体" w:hAnsi="宋体" w:eastAsia="宋体" w:cs="Courier New"/>
          <w:color w:val="000000" w:themeColor="text1"/>
          <w:sz w:val="24"/>
          <w:szCs w:val="24"/>
          <w:u w:val="single"/>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报价人：</w:t>
      </w:r>
      <w:r>
        <w:rPr>
          <w:rFonts w:hint="eastAsia" w:ascii="宋体" w:hAnsi="宋体" w:eastAsia="宋体" w:cs="Courier New"/>
          <w:color w:val="000000" w:themeColor="text1"/>
          <w:sz w:val="24"/>
          <w:szCs w:val="24"/>
          <w:u w:val="single"/>
          <w14:textFill>
            <w14:solidFill>
              <w14:schemeClr w14:val="tx1"/>
            </w14:solidFill>
          </w14:textFill>
        </w:rPr>
        <w:t xml:space="preserve">        </w:t>
      </w:r>
      <w:r>
        <w:rPr>
          <w:rFonts w:hint="eastAsia" w:ascii="宋体" w:hAnsi="宋体" w:eastAsia="宋体" w:cs="Courier New"/>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Courier New"/>
          <w:color w:val="000000" w:themeColor="text1"/>
          <w:sz w:val="24"/>
          <w:szCs w:val="24"/>
          <w:u w:val="single"/>
          <w14:textFill>
            <w14:solidFill>
              <w14:schemeClr w14:val="tx1"/>
            </w14:solidFill>
          </w14:textFill>
        </w:rPr>
        <w:t xml:space="preserve"> （盖公章）                   </w:t>
      </w:r>
    </w:p>
    <w:p>
      <w:pPr>
        <w:spacing w:line="600" w:lineRule="exact"/>
        <w:ind w:firstLine="480" w:firstLineChars="200"/>
        <w:rPr>
          <w:rFonts w:hint="eastAsia" w:ascii="宋体" w:hAnsi="宋体" w:eastAsia="宋体" w:cs="Courier New"/>
          <w:color w:val="000000" w:themeColor="text1"/>
          <w:sz w:val="24"/>
          <w:szCs w:val="24"/>
          <w:u w:val="single"/>
          <w14:textFill>
            <w14:solidFill>
              <w14:schemeClr w14:val="tx1"/>
            </w14:solidFill>
          </w14:textFill>
        </w:rPr>
      </w:pPr>
    </w:p>
    <w:p>
      <w:pPr>
        <w:rPr>
          <w:rFonts w:hint="eastAsia" w:ascii="Times New Roman" w:hAnsi="Times New Roman" w:eastAsia="宋体" w:cs="Times New Roman"/>
          <w:b/>
          <w:color w:val="000000" w:themeColor="text1"/>
          <w:sz w:val="36"/>
          <w:szCs w:val="36"/>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          年    月    日</w:t>
      </w:r>
    </w:p>
    <w:p>
      <w:pPr>
        <w:snapToGrid w:val="0"/>
        <w:jc w:val="center"/>
        <w:rPr>
          <w:rFonts w:hint="eastAsia" w:ascii="宋体" w:hAnsi="宋体" w:eastAsia="宋体" w:cs="Times New Roman"/>
          <w:b/>
          <w:color w:val="000000" w:themeColor="text1"/>
          <w:sz w:val="32"/>
          <w:szCs w:val="32"/>
          <w14:textFill>
            <w14:solidFill>
              <w14:schemeClr w14:val="tx1"/>
            </w14:solidFill>
          </w14:textFill>
        </w:rPr>
      </w:pPr>
    </w:p>
    <w:p>
      <w:pPr>
        <w:snapToGrid w:val="0"/>
        <w:jc w:val="center"/>
        <w:rPr>
          <w:rFonts w:hint="eastAsia" w:ascii="宋体" w:hAnsi="宋体" w:eastAsia="宋体" w:cs="Times New Roman"/>
          <w:b/>
          <w:color w:val="000000" w:themeColor="text1"/>
          <w:sz w:val="32"/>
          <w:szCs w:val="32"/>
          <w14:textFill>
            <w14:solidFill>
              <w14:schemeClr w14:val="tx1"/>
            </w14:solidFill>
          </w14:textFill>
        </w:rPr>
      </w:pPr>
    </w:p>
    <w:p>
      <w:pPr>
        <w:snapToGrid w:val="0"/>
        <w:jc w:val="center"/>
        <w:rPr>
          <w:rFonts w:hint="eastAsia" w:ascii="宋体" w:hAnsi="宋体" w:eastAsia="宋体" w:cs="Times New Roman"/>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商务、资信、验收条款响应表</w:t>
      </w:r>
    </w:p>
    <w:p>
      <w:pPr>
        <w:snapToGrid w:val="0"/>
        <w:ind w:firstLine="480" w:firstLineChars="200"/>
        <w:rPr>
          <w:rFonts w:hint="eastAsia" w:ascii="宋体" w:hAnsi="宋体" w:eastAsia="宋体" w:cs="Times New Roman"/>
          <w:color w:val="000000" w:themeColor="text1"/>
          <w:sz w:val="24"/>
          <w:szCs w:val="24"/>
          <w14:textFill>
            <w14:solidFill>
              <w14:schemeClr w14:val="tx1"/>
            </w14:solidFill>
          </w14:textFill>
        </w:rPr>
      </w:pPr>
    </w:p>
    <w:p>
      <w:pPr>
        <w:spacing w:line="400" w:lineRule="exact"/>
        <w:ind w:firstLine="480" w:firstLineChars="200"/>
        <w:rPr>
          <w:rFonts w:hint="eastAsia"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请逐条对应</w:t>
      </w:r>
      <w:r>
        <w:rPr>
          <w:rFonts w:hint="eastAsia" w:ascii="宋体" w:hAnsi="宋体" w:eastAsia="宋体" w:cs="Times New Roman"/>
          <w:color w:val="000000" w:themeColor="text1"/>
          <w:sz w:val="24"/>
          <w:szCs w:val="24"/>
          <w14:textFill>
            <w14:solidFill>
              <w14:schemeClr w14:val="tx1"/>
            </w14:solidFill>
          </w14:textFill>
        </w:rPr>
        <w:t>招标项目采购需求</w:t>
      </w:r>
      <w:r>
        <w:rPr>
          <w:rFonts w:hint="eastAsia" w:ascii="宋体" w:hAnsi="宋体" w:eastAsia="宋体" w:cs="Courier New"/>
          <w:color w:val="000000" w:themeColor="text1"/>
          <w:sz w:val="24"/>
          <w:szCs w:val="24"/>
          <w14:textFill>
            <w14:solidFill>
              <w14:schemeClr w14:val="tx1"/>
            </w14:solidFill>
          </w14:textFill>
        </w:rPr>
        <w:t>的商务要求表逐条认真填写该表。</w:t>
      </w:r>
    </w:p>
    <w:p>
      <w:pPr>
        <w:spacing w:line="400" w:lineRule="exact"/>
        <w:ind w:firstLine="482" w:firstLineChars="200"/>
        <w:rPr>
          <w:rFonts w:hint="eastAsia" w:ascii="宋体" w:hAnsi="宋体" w:eastAsia="宋体" w:cs="Courier New"/>
          <w:b/>
          <w:color w:val="000000" w:themeColor="text1"/>
          <w:sz w:val="24"/>
          <w:szCs w:val="24"/>
          <w14:textFill>
            <w14:solidFill>
              <w14:schemeClr w14:val="tx1"/>
            </w14:solidFill>
          </w14:textFill>
        </w:rPr>
      </w:pPr>
      <w:r>
        <w:rPr>
          <w:rFonts w:hint="eastAsia" w:ascii="宋体" w:hAnsi="宋体" w:eastAsia="宋体" w:cs="Courier New"/>
          <w:b/>
          <w:color w:val="000000" w:themeColor="text1"/>
          <w:sz w:val="24"/>
          <w:szCs w:val="24"/>
          <w14:textFill>
            <w14:solidFill>
              <w14:schemeClr w14:val="tx1"/>
            </w14:solidFill>
          </w14:textFill>
        </w:rPr>
        <w:t>请附报价文件中必须提供供应商或厂家（或区域总代理）的售后服务承诺书，[如果厂家（或区域总代理）提供的售后服务承诺书与供应商提供的不一致时，以厂家（或区域总代理）提供的为准）]。</w:t>
      </w:r>
    </w:p>
    <w:p>
      <w:pPr>
        <w:rPr>
          <w:rFonts w:hint="eastAsia" w:ascii="宋体" w:hAnsi="宋体" w:eastAsia="宋体" w:cs="Courier New"/>
          <w:b/>
          <w:color w:val="000000" w:themeColor="text1"/>
          <w:sz w:val="24"/>
          <w:szCs w:val="24"/>
          <w:u w:val="single"/>
          <w14:textFill>
            <w14:solidFill>
              <w14:schemeClr w14:val="tx1"/>
            </w14:solidFill>
          </w14:textFill>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802"/>
        <w:gridCol w:w="2303"/>
        <w:gridCol w:w="2627"/>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13" w:type="dxa"/>
            <w:vAlign w:val="center"/>
          </w:tcPr>
          <w:p>
            <w:pPr>
              <w:jc w:val="center"/>
              <w:rPr>
                <w:rFonts w:hint="eastAsia" w:ascii="宋体" w:hAnsi="宋体" w:eastAsia="宋体" w:cs="Courier New"/>
                <w:b/>
                <w:color w:val="000000" w:themeColor="text1"/>
                <w:sz w:val="24"/>
                <w:szCs w:val="24"/>
                <w14:textFill>
                  <w14:solidFill>
                    <w14:schemeClr w14:val="tx1"/>
                  </w14:solidFill>
                </w14:textFill>
              </w:rPr>
            </w:pPr>
            <w:r>
              <w:rPr>
                <w:rFonts w:hint="eastAsia" w:ascii="宋体" w:hAnsi="宋体" w:eastAsia="宋体" w:cs="Courier New"/>
                <w:b/>
                <w:color w:val="000000" w:themeColor="text1"/>
                <w:sz w:val="24"/>
                <w:szCs w:val="24"/>
                <w14:textFill>
                  <w14:solidFill>
                    <w14:schemeClr w14:val="tx1"/>
                  </w14:solidFill>
                </w14:textFill>
              </w:rPr>
              <w:t>序号</w:t>
            </w:r>
          </w:p>
        </w:tc>
        <w:tc>
          <w:tcPr>
            <w:tcW w:w="1802" w:type="dxa"/>
            <w:vAlign w:val="center"/>
          </w:tcPr>
          <w:p>
            <w:pPr>
              <w:jc w:val="center"/>
              <w:rPr>
                <w:rFonts w:hint="eastAsia" w:ascii="宋体" w:hAnsi="宋体" w:eastAsia="宋体" w:cs="Courier New"/>
                <w:b/>
                <w:color w:val="000000" w:themeColor="text1"/>
                <w:sz w:val="24"/>
                <w:szCs w:val="24"/>
                <w14:textFill>
                  <w14:solidFill>
                    <w14:schemeClr w14:val="tx1"/>
                  </w14:solidFill>
                </w14:textFill>
              </w:rPr>
            </w:pPr>
            <w:r>
              <w:rPr>
                <w:rFonts w:hint="eastAsia" w:ascii="宋体" w:hAnsi="宋体" w:eastAsia="宋体" w:cs="Courier New"/>
                <w:b/>
                <w:color w:val="000000" w:themeColor="text1"/>
                <w:sz w:val="24"/>
                <w:szCs w:val="24"/>
                <w14:textFill>
                  <w14:solidFill>
                    <w14:schemeClr w14:val="tx1"/>
                  </w14:solidFill>
                </w14:textFill>
              </w:rPr>
              <w:t>询价条目号</w:t>
            </w:r>
          </w:p>
        </w:tc>
        <w:tc>
          <w:tcPr>
            <w:tcW w:w="2303" w:type="dxa"/>
            <w:vAlign w:val="center"/>
          </w:tcPr>
          <w:p>
            <w:pPr>
              <w:jc w:val="center"/>
              <w:rPr>
                <w:rFonts w:hint="eastAsia" w:ascii="宋体" w:hAnsi="宋体" w:eastAsia="宋体" w:cs="Courier New"/>
                <w:b/>
                <w:color w:val="000000" w:themeColor="text1"/>
                <w:sz w:val="24"/>
                <w:szCs w:val="24"/>
                <w14:textFill>
                  <w14:solidFill>
                    <w14:schemeClr w14:val="tx1"/>
                  </w14:solidFill>
                </w14:textFill>
              </w:rPr>
            </w:pPr>
            <w:r>
              <w:rPr>
                <w:rFonts w:hint="eastAsia" w:ascii="宋体" w:hAnsi="宋体" w:eastAsia="宋体" w:cs="Courier New"/>
                <w:b/>
                <w:color w:val="000000" w:themeColor="text1"/>
                <w:sz w:val="24"/>
                <w:szCs w:val="24"/>
                <w14:textFill>
                  <w14:solidFill>
                    <w14:schemeClr w14:val="tx1"/>
                  </w14:solidFill>
                </w14:textFill>
              </w:rPr>
              <w:t>询价的条款</w:t>
            </w:r>
          </w:p>
        </w:tc>
        <w:tc>
          <w:tcPr>
            <w:tcW w:w="2627" w:type="dxa"/>
            <w:vAlign w:val="center"/>
          </w:tcPr>
          <w:p>
            <w:pPr>
              <w:jc w:val="center"/>
              <w:rPr>
                <w:rFonts w:hint="eastAsia" w:ascii="宋体" w:hAnsi="宋体" w:eastAsia="宋体" w:cs="Courier New"/>
                <w:b/>
                <w:color w:val="000000" w:themeColor="text1"/>
                <w:sz w:val="24"/>
                <w:szCs w:val="24"/>
                <w14:textFill>
                  <w14:solidFill>
                    <w14:schemeClr w14:val="tx1"/>
                  </w14:solidFill>
                </w14:textFill>
              </w:rPr>
            </w:pPr>
            <w:r>
              <w:rPr>
                <w:rFonts w:hint="eastAsia" w:ascii="宋体" w:hAnsi="宋体" w:eastAsia="宋体" w:cs="Courier New"/>
                <w:b/>
                <w:color w:val="000000" w:themeColor="text1"/>
                <w:sz w:val="24"/>
                <w:szCs w:val="24"/>
                <w14:textFill>
                  <w14:solidFill>
                    <w14:schemeClr w14:val="tx1"/>
                  </w14:solidFill>
                </w14:textFill>
              </w:rPr>
              <w:t>报价文件的响应条款</w:t>
            </w:r>
          </w:p>
        </w:tc>
        <w:tc>
          <w:tcPr>
            <w:tcW w:w="1785" w:type="dxa"/>
            <w:vAlign w:val="center"/>
          </w:tcPr>
          <w:p>
            <w:pPr>
              <w:jc w:val="center"/>
              <w:rPr>
                <w:rFonts w:hint="eastAsia" w:ascii="宋体" w:hAnsi="宋体" w:eastAsia="宋体" w:cs="Courier New"/>
                <w:b/>
                <w:color w:val="000000" w:themeColor="text1"/>
                <w:sz w:val="24"/>
                <w:szCs w:val="24"/>
                <w14:textFill>
                  <w14:solidFill>
                    <w14:schemeClr w14:val="tx1"/>
                  </w14:solidFill>
                </w14:textFill>
              </w:rPr>
            </w:pPr>
            <w:r>
              <w:rPr>
                <w:rFonts w:hint="eastAsia" w:ascii="宋体" w:hAnsi="宋体" w:eastAsia="宋体" w:cs="Courier New"/>
                <w:b/>
                <w:color w:val="000000" w:themeColor="text1"/>
                <w:sz w:val="24"/>
                <w:szCs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3" w:type="dxa"/>
          </w:tcPr>
          <w:p>
            <w:pPr>
              <w:rPr>
                <w:rFonts w:hint="eastAsia" w:ascii="宋体" w:hAnsi="宋体" w:eastAsia="宋体" w:cs="Courier New"/>
                <w:color w:val="000000" w:themeColor="text1"/>
                <w:sz w:val="24"/>
                <w:szCs w:val="24"/>
                <w14:textFill>
                  <w14:solidFill>
                    <w14:schemeClr w14:val="tx1"/>
                  </w14:solidFill>
                </w14:textFill>
              </w:rPr>
            </w:pPr>
          </w:p>
        </w:tc>
        <w:tc>
          <w:tcPr>
            <w:tcW w:w="1802" w:type="dxa"/>
          </w:tcPr>
          <w:p>
            <w:pPr>
              <w:rPr>
                <w:rFonts w:hint="eastAsia" w:ascii="宋体" w:hAnsi="宋体" w:eastAsia="宋体" w:cs="Courier New"/>
                <w:color w:val="000000" w:themeColor="text1"/>
                <w:sz w:val="24"/>
                <w:szCs w:val="24"/>
                <w14:textFill>
                  <w14:solidFill>
                    <w14:schemeClr w14:val="tx1"/>
                  </w14:solidFill>
                </w14:textFill>
              </w:rPr>
            </w:pPr>
          </w:p>
        </w:tc>
        <w:tc>
          <w:tcPr>
            <w:tcW w:w="2303" w:type="dxa"/>
          </w:tcPr>
          <w:p>
            <w:pPr>
              <w:rPr>
                <w:rFonts w:hint="eastAsia" w:ascii="宋体" w:hAnsi="宋体" w:eastAsia="宋体" w:cs="Courier New"/>
                <w:color w:val="000000" w:themeColor="text1"/>
                <w:sz w:val="24"/>
                <w:szCs w:val="24"/>
                <w14:textFill>
                  <w14:solidFill>
                    <w14:schemeClr w14:val="tx1"/>
                  </w14:solidFill>
                </w14:textFill>
              </w:rPr>
            </w:pPr>
          </w:p>
        </w:tc>
        <w:tc>
          <w:tcPr>
            <w:tcW w:w="2627" w:type="dxa"/>
          </w:tcPr>
          <w:p>
            <w:pPr>
              <w:rPr>
                <w:rFonts w:hint="eastAsia" w:ascii="宋体" w:hAnsi="宋体" w:eastAsia="宋体" w:cs="Courier New"/>
                <w:color w:val="000000" w:themeColor="text1"/>
                <w:sz w:val="24"/>
                <w:szCs w:val="24"/>
                <w14:textFill>
                  <w14:solidFill>
                    <w14:schemeClr w14:val="tx1"/>
                  </w14:solidFill>
                </w14:textFill>
              </w:rPr>
            </w:pPr>
          </w:p>
        </w:tc>
        <w:tc>
          <w:tcPr>
            <w:tcW w:w="1785" w:type="dxa"/>
          </w:tcPr>
          <w:p>
            <w:pPr>
              <w:jc w:val="center"/>
              <w:rPr>
                <w:rFonts w:hint="eastAsia"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3" w:type="dxa"/>
          </w:tcPr>
          <w:p>
            <w:pPr>
              <w:rPr>
                <w:rFonts w:hint="eastAsia" w:ascii="宋体" w:hAnsi="宋体" w:eastAsia="宋体" w:cs="Courier New"/>
                <w:color w:val="000000" w:themeColor="text1"/>
                <w:sz w:val="24"/>
                <w:szCs w:val="24"/>
                <w14:textFill>
                  <w14:solidFill>
                    <w14:schemeClr w14:val="tx1"/>
                  </w14:solidFill>
                </w14:textFill>
              </w:rPr>
            </w:pPr>
          </w:p>
        </w:tc>
        <w:tc>
          <w:tcPr>
            <w:tcW w:w="1802" w:type="dxa"/>
          </w:tcPr>
          <w:p>
            <w:pPr>
              <w:rPr>
                <w:rFonts w:hint="eastAsia" w:ascii="宋体" w:hAnsi="宋体" w:eastAsia="宋体" w:cs="Courier New"/>
                <w:color w:val="000000" w:themeColor="text1"/>
                <w:sz w:val="24"/>
                <w:szCs w:val="24"/>
                <w14:textFill>
                  <w14:solidFill>
                    <w14:schemeClr w14:val="tx1"/>
                  </w14:solidFill>
                </w14:textFill>
              </w:rPr>
            </w:pPr>
          </w:p>
        </w:tc>
        <w:tc>
          <w:tcPr>
            <w:tcW w:w="2303" w:type="dxa"/>
          </w:tcPr>
          <w:p>
            <w:pPr>
              <w:rPr>
                <w:rFonts w:hint="eastAsia" w:ascii="宋体" w:hAnsi="宋体" w:eastAsia="宋体" w:cs="Courier New"/>
                <w:color w:val="000000" w:themeColor="text1"/>
                <w:sz w:val="24"/>
                <w:szCs w:val="24"/>
                <w14:textFill>
                  <w14:solidFill>
                    <w14:schemeClr w14:val="tx1"/>
                  </w14:solidFill>
                </w14:textFill>
              </w:rPr>
            </w:pPr>
          </w:p>
        </w:tc>
        <w:tc>
          <w:tcPr>
            <w:tcW w:w="2627" w:type="dxa"/>
          </w:tcPr>
          <w:p>
            <w:pPr>
              <w:rPr>
                <w:rFonts w:hint="eastAsia" w:ascii="宋体" w:hAnsi="宋体" w:eastAsia="宋体" w:cs="Courier New"/>
                <w:color w:val="000000" w:themeColor="text1"/>
                <w:sz w:val="24"/>
                <w:szCs w:val="24"/>
                <w14:textFill>
                  <w14:solidFill>
                    <w14:schemeClr w14:val="tx1"/>
                  </w14:solidFill>
                </w14:textFill>
              </w:rPr>
            </w:pPr>
          </w:p>
        </w:tc>
        <w:tc>
          <w:tcPr>
            <w:tcW w:w="1785" w:type="dxa"/>
          </w:tcPr>
          <w:p>
            <w:pPr>
              <w:jc w:val="center"/>
              <w:rPr>
                <w:rFonts w:hint="eastAsia"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3" w:type="dxa"/>
          </w:tcPr>
          <w:p>
            <w:pPr>
              <w:rPr>
                <w:rFonts w:hint="eastAsia" w:ascii="宋体" w:hAnsi="宋体" w:eastAsia="宋体" w:cs="Courier New"/>
                <w:color w:val="000000" w:themeColor="text1"/>
                <w:sz w:val="24"/>
                <w:szCs w:val="24"/>
                <w14:textFill>
                  <w14:solidFill>
                    <w14:schemeClr w14:val="tx1"/>
                  </w14:solidFill>
                </w14:textFill>
              </w:rPr>
            </w:pPr>
          </w:p>
        </w:tc>
        <w:tc>
          <w:tcPr>
            <w:tcW w:w="1802" w:type="dxa"/>
          </w:tcPr>
          <w:p>
            <w:pPr>
              <w:rPr>
                <w:rFonts w:hint="eastAsia" w:ascii="宋体" w:hAnsi="宋体" w:eastAsia="宋体" w:cs="Courier New"/>
                <w:color w:val="000000" w:themeColor="text1"/>
                <w:sz w:val="24"/>
                <w:szCs w:val="24"/>
                <w14:textFill>
                  <w14:solidFill>
                    <w14:schemeClr w14:val="tx1"/>
                  </w14:solidFill>
                </w14:textFill>
              </w:rPr>
            </w:pPr>
          </w:p>
        </w:tc>
        <w:tc>
          <w:tcPr>
            <w:tcW w:w="2303" w:type="dxa"/>
          </w:tcPr>
          <w:p>
            <w:pPr>
              <w:rPr>
                <w:rFonts w:hint="eastAsia" w:ascii="宋体" w:hAnsi="宋体" w:eastAsia="宋体" w:cs="Courier New"/>
                <w:color w:val="000000" w:themeColor="text1"/>
                <w:sz w:val="24"/>
                <w:szCs w:val="24"/>
                <w14:textFill>
                  <w14:solidFill>
                    <w14:schemeClr w14:val="tx1"/>
                  </w14:solidFill>
                </w14:textFill>
              </w:rPr>
            </w:pPr>
          </w:p>
        </w:tc>
        <w:tc>
          <w:tcPr>
            <w:tcW w:w="2627" w:type="dxa"/>
          </w:tcPr>
          <w:p>
            <w:pPr>
              <w:rPr>
                <w:rFonts w:hint="eastAsia" w:ascii="宋体" w:hAnsi="宋体" w:eastAsia="宋体" w:cs="Courier New"/>
                <w:color w:val="000000" w:themeColor="text1"/>
                <w:sz w:val="24"/>
                <w:szCs w:val="24"/>
                <w14:textFill>
                  <w14:solidFill>
                    <w14:schemeClr w14:val="tx1"/>
                  </w14:solidFill>
                </w14:textFill>
              </w:rPr>
            </w:pPr>
          </w:p>
        </w:tc>
        <w:tc>
          <w:tcPr>
            <w:tcW w:w="1785" w:type="dxa"/>
          </w:tcPr>
          <w:p>
            <w:pPr>
              <w:jc w:val="center"/>
              <w:rPr>
                <w:rFonts w:hint="eastAsia"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3" w:type="dxa"/>
          </w:tcPr>
          <w:p>
            <w:pPr>
              <w:rPr>
                <w:rFonts w:hint="eastAsia" w:ascii="宋体" w:hAnsi="宋体" w:eastAsia="宋体" w:cs="Courier New"/>
                <w:color w:val="000000" w:themeColor="text1"/>
                <w:sz w:val="24"/>
                <w:szCs w:val="24"/>
                <w14:textFill>
                  <w14:solidFill>
                    <w14:schemeClr w14:val="tx1"/>
                  </w14:solidFill>
                </w14:textFill>
              </w:rPr>
            </w:pPr>
          </w:p>
        </w:tc>
        <w:tc>
          <w:tcPr>
            <w:tcW w:w="1802" w:type="dxa"/>
          </w:tcPr>
          <w:p>
            <w:pPr>
              <w:rPr>
                <w:rFonts w:hint="eastAsia" w:ascii="宋体" w:hAnsi="宋体" w:eastAsia="宋体" w:cs="Courier New"/>
                <w:color w:val="000000" w:themeColor="text1"/>
                <w:sz w:val="24"/>
                <w:szCs w:val="24"/>
                <w14:textFill>
                  <w14:solidFill>
                    <w14:schemeClr w14:val="tx1"/>
                  </w14:solidFill>
                </w14:textFill>
              </w:rPr>
            </w:pPr>
          </w:p>
        </w:tc>
        <w:tc>
          <w:tcPr>
            <w:tcW w:w="2303" w:type="dxa"/>
          </w:tcPr>
          <w:p>
            <w:pPr>
              <w:rPr>
                <w:rFonts w:hint="eastAsia" w:ascii="宋体" w:hAnsi="宋体" w:eastAsia="宋体" w:cs="Courier New"/>
                <w:color w:val="000000" w:themeColor="text1"/>
                <w:sz w:val="24"/>
                <w:szCs w:val="24"/>
                <w14:textFill>
                  <w14:solidFill>
                    <w14:schemeClr w14:val="tx1"/>
                  </w14:solidFill>
                </w14:textFill>
              </w:rPr>
            </w:pPr>
          </w:p>
        </w:tc>
        <w:tc>
          <w:tcPr>
            <w:tcW w:w="2627" w:type="dxa"/>
          </w:tcPr>
          <w:p>
            <w:pPr>
              <w:rPr>
                <w:rFonts w:hint="eastAsia" w:ascii="宋体" w:hAnsi="宋体" w:eastAsia="宋体" w:cs="Courier New"/>
                <w:color w:val="000000" w:themeColor="text1"/>
                <w:sz w:val="24"/>
                <w:szCs w:val="24"/>
                <w14:textFill>
                  <w14:solidFill>
                    <w14:schemeClr w14:val="tx1"/>
                  </w14:solidFill>
                </w14:textFill>
              </w:rPr>
            </w:pPr>
          </w:p>
        </w:tc>
        <w:tc>
          <w:tcPr>
            <w:tcW w:w="1785" w:type="dxa"/>
          </w:tcPr>
          <w:p>
            <w:pPr>
              <w:jc w:val="center"/>
              <w:rPr>
                <w:rFonts w:hint="eastAsia"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3" w:type="dxa"/>
          </w:tcPr>
          <w:p>
            <w:pPr>
              <w:rPr>
                <w:rFonts w:hint="eastAsia" w:ascii="宋体" w:hAnsi="宋体" w:eastAsia="宋体" w:cs="Courier New"/>
                <w:color w:val="000000" w:themeColor="text1"/>
                <w:sz w:val="24"/>
                <w:szCs w:val="24"/>
                <w14:textFill>
                  <w14:solidFill>
                    <w14:schemeClr w14:val="tx1"/>
                  </w14:solidFill>
                </w14:textFill>
              </w:rPr>
            </w:pPr>
          </w:p>
        </w:tc>
        <w:tc>
          <w:tcPr>
            <w:tcW w:w="1802" w:type="dxa"/>
          </w:tcPr>
          <w:p>
            <w:pPr>
              <w:rPr>
                <w:rFonts w:hint="eastAsia" w:ascii="宋体" w:hAnsi="宋体" w:eastAsia="宋体" w:cs="Courier New"/>
                <w:color w:val="000000" w:themeColor="text1"/>
                <w:sz w:val="24"/>
                <w:szCs w:val="24"/>
                <w14:textFill>
                  <w14:solidFill>
                    <w14:schemeClr w14:val="tx1"/>
                  </w14:solidFill>
                </w14:textFill>
              </w:rPr>
            </w:pPr>
          </w:p>
        </w:tc>
        <w:tc>
          <w:tcPr>
            <w:tcW w:w="2303" w:type="dxa"/>
          </w:tcPr>
          <w:p>
            <w:pPr>
              <w:rPr>
                <w:rFonts w:hint="eastAsia" w:ascii="宋体" w:hAnsi="宋体" w:eastAsia="宋体" w:cs="Courier New"/>
                <w:color w:val="000000" w:themeColor="text1"/>
                <w:sz w:val="24"/>
                <w:szCs w:val="24"/>
                <w14:textFill>
                  <w14:solidFill>
                    <w14:schemeClr w14:val="tx1"/>
                  </w14:solidFill>
                </w14:textFill>
              </w:rPr>
            </w:pPr>
          </w:p>
        </w:tc>
        <w:tc>
          <w:tcPr>
            <w:tcW w:w="2627" w:type="dxa"/>
          </w:tcPr>
          <w:p>
            <w:pPr>
              <w:rPr>
                <w:rFonts w:hint="eastAsia" w:ascii="宋体" w:hAnsi="宋体" w:eastAsia="宋体" w:cs="Courier New"/>
                <w:color w:val="000000" w:themeColor="text1"/>
                <w:sz w:val="24"/>
                <w:szCs w:val="24"/>
                <w14:textFill>
                  <w14:solidFill>
                    <w14:schemeClr w14:val="tx1"/>
                  </w14:solidFill>
                </w14:textFill>
              </w:rPr>
            </w:pPr>
          </w:p>
        </w:tc>
        <w:tc>
          <w:tcPr>
            <w:tcW w:w="1785" w:type="dxa"/>
          </w:tcPr>
          <w:p>
            <w:pPr>
              <w:jc w:val="center"/>
              <w:rPr>
                <w:rFonts w:hint="eastAsia"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3" w:type="dxa"/>
          </w:tcPr>
          <w:p>
            <w:pPr>
              <w:rPr>
                <w:rFonts w:hint="eastAsia" w:ascii="宋体" w:hAnsi="宋体" w:eastAsia="宋体" w:cs="Courier New"/>
                <w:color w:val="000000" w:themeColor="text1"/>
                <w:sz w:val="24"/>
                <w:szCs w:val="24"/>
                <w14:textFill>
                  <w14:solidFill>
                    <w14:schemeClr w14:val="tx1"/>
                  </w14:solidFill>
                </w14:textFill>
              </w:rPr>
            </w:pPr>
          </w:p>
        </w:tc>
        <w:tc>
          <w:tcPr>
            <w:tcW w:w="1802" w:type="dxa"/>
          </w:tcPr>
          <w:p>
            <w:pPr>
              <w:rPr>
                <w:rFonts w:hint="eastAsia" w:ascii="宋体" w:hAnsi="宋体" w:eastAsia="宋体" w:cs="Courier New"/>
                <w:color w:val="000000" w:themeColor="text1"/>
                <w:sz w:val="24"/>
                <w:szCs w:val="24"/>
                <w14:textFill>
                  <w14:solidFill>
                    <w14:schemeClr w14:val="tx1"/>
                  </w14:solidFill>
                </w14:textFill>
              </w:rPr>
            </w:pPr>
          </w:p>
        </w:tc>
        <w:tc>
          <w:tcPr>
            <w:tcW w:w="2303" w:type="dxa"/>
          </w:tcPr>
          <w:p>
            <w:pPr>
              <w:rPr>
                <w:rFonts w:hint="eastAsia" w:ascii="宋体" w:hAnsi="宋体" w:eastAsia="宋体" w:cs="Courier New"/>
                <w:color w:val="000000" w:themeColor="text1"/>
                <w:sz w:val="24"/>
                <w:szCs w:val="24"/>
                <w14:textFill>
                  <w14:solidFill>
                    <w14:schemeClr w14:val="tx1"/>
                  </w14:solidFill>
                </w14:textFill>
              </w:rPr>
            </w:pPr>
          </w:p>
        </w:tc>
        <w:tc>
          <w:tcPr>
            <w:tcW w:w="2627" w:type="dxa"/>
          </w:tcPr>
          <w:p>
            <w:pPr>
              <w:rPr>
                <w:rFonts w:hint="eastAsia" w:ascii="宋体" w:hAnsi="宋体" w:eastAsia="宋体" w:cs="Courier New"/>
                <w:color w:val="000000" w:themeColor="text1"/>
                <w:sz w:val="24"/>
                <w:szCs w:val="24"/>
                <w14:textFill>
                  <w14:solidFill>
                    <w14:schemeClr w14:val="tx1"/>
                  </w14:solidFill>
                </w14:textFill>
              </w:rPr>
            </w:pPr>
          </w:p>
        </w:tc>
        <w:tc>
          <w:tcPr>
            <w:tcW w:w="1785" w:type="dxa"/>
          </w:tcPr>
          <w:p>
            <w:pPr>
              <w:jc w:val="center"/>
              <w:rPr>
                <w:rFonts w:hint="eastAsia"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13" w:type="dxa"/>
          </w:tcPr>
          <w:p>
            <w:pPr>
              <w:rPr>
                <w:rFonts w:hint="eastAsia" w:ascii="宋体" w:hAnsi="宋体" w:eastAsia="宋体" w:cs="Courier New"/>
                <w:color w:val="000000" w:themeColor="text1"/>
                <w:sz w:val="24"/>
                <w:szCs w:val="24"/>
                <w14:textFill>
                  <w14:solidFill>
                    <w14:schemeClr w14:val="tx1"/>
                  </w14:solidFill>
                </w14:textFill>
              </w:rPr>
            </w:pPr>
          </w:p>
        </w:tc>
        <w:tc>
          <w:tcPr>
            <w:tcW w:w="1802" w:type="dxa"/>
          </w:tcPr>
          <w:p>
            <w:pPr>
              <w:rPr>
                <w:rFonts w:hint="eastAsia" w:ascii="宋体" w:hAnsi="宋体" w:eastAsia="宋体" w:cs="Courier New"/>
                <w:color w:val="000000" w:themeColor="text1"/>
                <w:sz w:val="24"/>
                <w:szCs w:val="24"/>
                <w14:textFill>
                  <w14:solidFill>
                    <w14:schemeClr w14:val="tx1"/>
                  </w14:solidFill>
                </w14:textFill>
              </w:rPr>
            </w:pPr>
          </w:p>
        </w:tc>
        <w:tc>
          <w:tcPr>
            <w:tcW w:w="2303" w:type="dxa"/>
          </w:tcPr>
          <w:p>
            <w:pPr>
              <w:rPr>
                <w:rFonts w:hint="eastAsia" w:ascii="宋体" w:hAnsi="宋体" w:eastAsia="宋体" w:cs="Courier New"/>
                <w:color w:val="000000" w:themeColor="text1"/>
                <w:sz w:val="24"/>
                <w:szCs w:val="24"/>
                <w14:textFill>
                  <w14:solidFill>
                    <w14:schemeClr w14:val="tx1"/>
                  </w14:solidFill>
                </w14:textFill>
              </w:rPr>
            </w:pPr>
          </w:p>
        </w:tc>
        <w:tc>
          <w:tcPr>
            <w:tcW w:w="2627" w:type="dxa"/>
          </w:tcPr>
          <w:p>
            <w:pPr>
              <w:rPr>
                <w:rFonts w:hint="eastAsia" w:ascii="宋体" w:hAnsi="宋体" w:eastAsia="宋体" w:cs="Courier New"/>
                <w:color w:val="000000" w:themeColor="text1"/>
                <w:sz w:val="24"/>
                <w:szCs w:val="24"/>
                <w14:textFill>
                  <w14:solidFill>
                    <w14:schemeClr w14:val="tx1"/>
                  </w14:solidFill>
                </w14:textFill>
              </w:rPr>
            </w:pPr>
          </w:p>
        </w:tc>
        <w:tc>
          <w:tcPr>
            <w:tcW w:w="1785" w:type="dxa"/>
          </w:tcPr>
          <w:p>
            <w:pPr>
              <w:rPr>
                <w:rFonts w:hint="eastAsia"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13" w:type="dxa"/>
          </w:tcPr>
          <w:p>
            <w:pPr>
              <w:rPr>
                <w:rFonts w:hint="eastAsia" w:ascii="宋体" w:hAnsi="宋体" w:eastAsia="宋体" w:cs="Courier New"/>
                <w:color w:val="000000" w:themeColor="text1"/>
                <w:sz w:val="24"/>
                <w:szCs w:val="24"/>
                <w14:textFill>
                  <w14:solidFill>
                    <w14:schemeClr w14:val="tx1"/>
                  </w14:solidFill>
                </w14:textFill>
              </w:rPr>
            </w:pPr>
          </w:p>
        </w:tc>
        <w:tc>
          <w:tcPr>
            <w:tcW w:w="1802" w:type="dxa"/>
          </w:tcPr>
          <w:p>
            <w:pPr>
              <w:rPr>
                <w:rFonts w:hint="eastAsia" w:ascii="宋体" w:hAnsi="宋体" w:eastAsia="宋体" w:cs="Courier New"/>
                <w:color w:val="000000" w:themeColor="text1"/>
                <w:sz w:val="24"/>
                <w:szCs w:val="24"/>
                <w14:textFill>
                  <w14:solidFill>
                    <w14:schemeClr w14:val="tx1"/>
                  </w14:solidFill>
                </w14:textFill>
              </w:rPr>
            </w:pPr>
          </w:p>
        </w:tc>
        <w:tc>
          <w:tcPr>
            <w:tcW w:w="2303" w:type="dxa"/>
          </w:tcPr>
          <w:p>
            <w:pPr>
              <w:rPr>
                <w:rFonts w:hint="eastAsia" w:ascii="宋体" w:hAnsi="宋体" w:eastAsia="宋体" w:cs="Courier New"/>
                <w:color w:val="000000" w:themeColor="text1"/>
                <w:sz w:val="24"/>
                <w:szCs w:val="24"/>
                <w14:textFill>
                  <w14:solidFill>
                    <w14:schemeClr w14:val="tx1"/>
                  </w14:solidFill>
                </w14:textFill>
              </w:rPr>
            </w:pPr>
          </w:p>
        </w:tc>
        <w:tc>
          <w:tcPr>
            <w:tcW w:w="2627" w:type="dxa"/>
          </w:tcPr>
          <w:p>
            <w:pPr>
              <w:rPr>
                <w:rFonts w:hint="eastAsia" w:ascii="宋体" w:hAnsi="宋体" w:eastAsia="宋体" w:cs="Courier New"/>
                <w:color w:val="000000" w:themeColor="text1"/>
                <w:sz w:val="24"/>
                <w:szCs w:val="24"/>
                <w14:textFill>
                  <w14:solidFill>
                    <w14:schemeClr w14:val="tx1"/>
                  </w14:solidFill>
                </w14:textFill>
              </w:rPr>
            </w:pPr>
          </w:p>
        </w:tc>
        <w:tc>
          <w:tcPr>
            <w:tcW w:w="1785" w:type="dxa"/>
          </w:tcPr>
          <w:p>
            <w:pPr>
              <w:rPr>
                <w:rFonts w:hint="eastAsia"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13" w:type="dxa"/>
          </w:tcPr>
          <w:p>
            <w:pPr>
              <w:rPr>
                <w:rFonts w:hint="eastAsia" w:ascii="宋体" w:hAnsi="宋体" w:eastAsia="宋体" w:cs="Courier New"/>
                <w:color w:val="000000" w:themeColor="text1"/>
                <w:sz w:val="24"/>
                <w:szCs w:val="24"/>
                <w14:textFill>
                  <w14:solidFill>
                    <w14:schemeClr w14:val="tx1"/>
                  </w14:solidFill>
                </w14:textFill>
              </w:rPr>
            </w:pPr>
          </w:p>
        </w:tc>
        <w:tc>
          <w:tcPr>
            <w:tcW w:w="1802" w:type="dxa"/>
          </w:tcPr>
          <w:p>
            <w:pPr>
              <w:rPr>
                <w:rFonts w:hint="eastAsia" w:ascii="宋体" w:hAnsi="宋体" w:eastAsia="宋体" w:cs="Courier New"/>
                <w:color w:val="000000" w:themeColor="text1"/>
                <w:sz w:val="24"/>
                <w:szCs w:val="24"/>
                <w14:textFill>
                  <w14:solidFill>
                    <w14:schemeClr w14:val="tx1"/>
                  </w14:solidFill>
                </w14:textFill>
              </w:rPr>
            </w:pPr>
          </w:p>
        </w:tc>
        <w:tc>
          <w:tcPr>
            <w:tcW w:w="2303" w:type="dxa"/>
          </w:tcPr>
          <w:p>
            <w:pPr>
              <w:rPr>
                <w:rFonts w:hint="eastAsia" w:ascii="宋体" w:hAnsi="宋体" w:eastAsia="宋体" w:cs="Courier New"/>
                <w:color w:val="000000" w:themeColor="text1"/>
                <w:sz w:val="24"/>
                <w:szCs w:val="24"/>
                <w14:textFill>
                  <w14:solidFill>
                    <w14:schemeClr w14:val="tx1"/>
                  </w14:solidFill>
                </w14:textFill>
              </w:rPr>
            </w:pPr>
          </w:p>
        </w:tc>
        <w:tc>
          <w:tcPr>
            <w:tcW w:w="2627" w:type="dxa"/>
          </w:tcPr>
          <w:p>
            <w:pPr>
              <w:rPr>
                <w:rFonts w:hint="eastAsia" w:ascii="宋体" w:hAnsi="宋体" w:eastAsia="宋体" w:cs="Courier New"/>
                <w:color w:val="000000" w:themeColor="text1"/>
                <w:sz w:val="24"/>
                <w:szCs w:val="24"/>
                <w14:textFill>
                  <w14:solidFill>
                    <w14:schemeClr w14:val="tx1"/>
                  </w14:solidFill>
                </w14:textFill>
              </w:rPr>
            </w:pPr>
          </w:p>
        </w:tc>
        <w:tc>
          <w:tcPr>
            <w:tcW w:w="1785" w:type="dxa"/>
          </w:tcPr>
          <w:p>
            <w:pPr>
              <w:rPr>
                <w:rFonts w:hint="eastAsia" w:ascii="宋体" w:hAnsi="宋体" w:eastAsia="宋体" w:cs="Courier New"/>
                <w:color w:val="000000" w:themeColor="text1"/>
                <w:sz w:val="24"/>
                <w:szCs w:val="24"/>
                <w14:textFill>
                  <w14:solidFill>
                    <w14:schemeClr w14:val="tx1"/>
                  </w14:solidFill>
                </w14:textFill>
              </w:rPr>
            </w:pPr>
          </w:p>
        </w:tc>
      </w:tr>
    </w:tbl>
    <w:p>
      <w:pPr>
        <w:spacing w:line="600" w:lineRule="exact"/>
        <w:ind w:firstLine="360" w:firstLineChars="150"/>
        <w:rPr>
          <w:rFonts w:hint="eastAsia"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注：“偏离”系指“正偏离”、“负偏离”或“无偏离”。</w:t>
      </w:r>
    </w:p>
    <w:p>
      <w:pPr>
        <w:spacing w:line="600" w:lineRule="exact"/>
        <w:rPr>
          <w:rFonts w:hint="eastAsia" w:ascii="宋体" w:hAnsi="宋体" w:eastAsia="宋体" w:cs="Courier New"/>
          <w:color w:val="000000" w:themeColor="text1"/>
          <w:sz w:val="24"/>
          <w:szCs w:val="24"/>
          <w14:textFill>
            <w14:solidFill>
              <w14:schemeClr w14:val="tx1"/>
            </w14:solidFill>
          </w14:textFill>
        </w:rPr>
      </w:pPr>
    </w:p>
    <w:p>
      <w:pPr>
        <w:spacing w:line="600" w:lineRule="exact"/>
        <w:ind w:firstLine="480" w:firstLineChars="200"/>
        <w:rPr>
          <w:rFonts w:hint="eastAsia"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法定代表人或其委托代理人：</w:t>
      </w:r>
      <w:r>
        <w:rPr>
          <w:rFonts w:hint="eastAsia" w:ascii="宋体" w:hAnsi="宋体" w:eastAsia="宋体" w:cs="Courier New"/>
          <w:color w:val="000000" w:themeColor="text1"/>
          <w:sz w:val="24"/>
          <w:szCs w:val="24"/>
          <w:u w:val="single"/>
          <w14:textFill>
            <w14:solidFill>
              <w14:schemeClr w14:val="tx1"/>
            </w14:solidFill>
          </w14:textFill>
        </w:rPr>
        <w:t xml:space="preserve">       （签名）         </w:t>
      </w:r>
    </w:p>
    <w:p>
      <w:pPr>
        <w:spacing w:line="600" w:lineRule="exact"/>
        <w:ind w:firstLine="480" w:firstLineChars="200"/>
        <w:rPr>
          <w:rFonts w:hint="eastAsia" w:ascii="宋体" w:hAnsi="宋体" w:eastAsia="宋体" w:cs="Courier New"/>
          <w:color w:val="000000" w:themeColor="text1"/>
          <w:sz w:val="24"/>
          <w:szCs w:val="24"/>
          <w:u w:val="single"/>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报价人：</w:t>
      </w:r>
      <w:r>
        <w:rPr>
          <w:rFonts w:hint="eastAsia" w:ascii="宋体" w:hAnsi="宋体" w:eastAsia="宋体" w:cs="Courier New"/>
          <w:color w:val="000000" w:themeColor="text1"/>
          <w:sz w:val="24"/>
          <w:szCs w:val="24"/>
          <w:u w:val="single"/>
          <w14:textFill>
            <w14:solidFill>
              <w14:schemeClr w14:val="tx1"/>
            </w14:solidFill>
          </w14:textFill>
        </w:rPr>
        <w:t xml:space="preserve">             （盖公章）                   </w:t>
      </w:r>
    </w:p>
    <w:p>
      <w:pPr>
        <w:spacing w:line="600" w:lineRule="exact"/>
        <w:ind w:firstLine="480" w:firstLineChars="200"/>
        <w:rPr>
          <w:rFonts w:hint="eastAsia" w:ascii="宋体" w:hAnsi="宋体" w:eastAsia="宋体" w:cs="Courier New"/>
          <w:color w:val="000000" w:themeColor="text1"/>
          <w:sz w:val="24"/>
          <w:szCs w:val="24"/>
          <w:u w:val="single"/>
          <w14:textFill>
            <w14:solidFill>
              <w14:schemeClr w14:val="tx1"/>
            </w14:solidFill>
          </w14:textFill>
        </w:rPr>
      </w:pPr>
    </w:p>
    <w:p>
      <w:pPr>
        <w:rPr>
          <w:rFonts w:hint="eastAsia" w:ascii="Times New Roman" w:hAnsi="Times New Roman" w:eastAsia="宋体" w:cs="Times New Roman"/>
          <w:b/>
          <w:color w:val="000000" w:themeColor="text1"/>
          <w:sz w:val="36"/>
          <w:szCs w:val="36"/>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          年    月    日</w:t>
      </w:r>
    </w:p>
    <w:p>
      <w:pPr>
        <w:rPr>
          <w:rFonts w:hint="eastAsia" w:ascii="Times New Roman" w:hAnsi="Times New Roman" w:eastAsia="宋体" w:cs="Times New Roman"/>
          <w:b/>
          <w:color w:val="000000" w:themeColor="text1"/>
          <w:sz w:val="36"/>
          <w:szCs w:val="36"/>
          <w14:textFill>
            <w14:solidFill>
              <w14:schemeClr w14:val="tx1"/>
            </w14:solidFill>
          </w14:textFill>
        </w:rPr>
      </w:pPr>
    </w:p>
    <w:p>
      <w:pPr>
        <w:snapToGrid w:val="0"/>
        <w:spacing w:beforeLines="50" w:after="50"/>
        <w:jc w:val="left"/>
        <w:rPr>
          <w:rFonts w:hint="eastAsia" w:ascii="宋体" w:hAnsi="宋体" w:eastAsia="宋体" w:cs="Times New Roman"/>
          <w:b/>
          <w:color w:val="000000" w:themeColor="text1"/>
          <w:sz w:val="24"/>
          <w:szCs w:val="24"/>
          <w14:textFill>
            <w14:solidFill>
              <w14:schemeClr w14:val="tx1"/>
            </w14:solidFill>
          </w14:textFill>
        </w:rPr>
      </w:pPr>
    </w:p>
    <w:p>
      <w:pPr>
        <w:keepNext/>
        <w:keepLines/>
        <w:spacing w:before="120" w:after="120"/>
        <w:jc w:val="center"/>
        <w:outlineLvl w:val="0"/>
        <w:rPr>
          <w:rFonts w:hint="eastAsia" w:ascii="宋体" w:hAnsi="宋体" w:eastAsia="宋体" w:cs="宋体"/>
          <w:b/>
          <w:bCs/>
          <w:color w:val="000000" w:themeColor="text1"/>
          <w:kern w:val="44"/>
          <w:sz w:val="32"/>
          <w:szCs w:val="32"/>
          <w14:textFill>
            <w14:solidFill>
              <w14:schemeClr w14:val="tx1"/>
            </w14:solidFill>
          </w14:textFill>
        </w:rPr>
      </w:pPr>
      <w:r>
        <w:rPr>
          <w:rFonts w:hint="eastAsia" w:ascii="宋体" w:hAnsi="宋体" w:eastAsia="宋体" w:cs="宋体"/>
          <w:b/>
          <w:bCs/>
          <w:color w:val="000000" w:themeColor="text1"/>
          <w:kern w:val="44"/>
          <w:sz w:val="32"/>
          <w:szCs w:val="32"/>
          <w14:textFill>
            <w14:solidFill>
              <w14:schemeClr w14:val="tx1"/>
            </w14:solidFill>
          </w14:textFill>
        </w:rPr>
        <w:t>合同书格式及合同条款</w:t>
      </w:r>
    </w:p>
    <w:p>
      <w:pPr>
        <w:adjustRightInd w:val="0"/>
        <w:rPr>
          <w:rFonts w:hint="eastAsia"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 xml:space="preserve">                  </w:t>
      </w:r>
      <w:r>
        <w:rPr>
          <w:rFonts w:hint="eastAsia" w:ascii="宋体" w:hAnsi="宋体" w:eastAsia="宋体" w:cs="Times New Roman"/>
          <w:bCs/>
          <w:color w:val="000000" w:themeColor="text1"/>
          <w:sz w:val="24"/>
          <w:szCs w:val="24"/>
          <w14:textFill>
            <w14:solidFill>
              <w14:schemeClr w14:val="tx1"/>
            </w14:solidFill>
          </w14:textFill>
        </w:rPr>
        <w:t xml:space="preserve">                          </w:t>
      </w:r>
    </w:p>
    <w:p>
      <w:pPr>
        <w:spacing w:line="300" w:lineRule="auto"/>
        <w:jc w:val="center"/>
        <w:rPr>
          <w:rFonts w:ascii="黑体" w:hAnsi="宋体" w:eastAsia="黑体"/>
          <w:b/>
          <w:color w:val="000000" w:themeColor="text1"/>
          <w:kern w:val="0"/>
          <w:sz w:val="32"/>
          <w:szCs w:val="32"/>
          <w14:textFill>
            <w14:solidFill>
              <w14:schemeClr w14:val="tx1"/>
            </w14:solidFill>
          </w14:textFill>
        </w:rPr>
      </w:pPr>
      <w:r>
        <w:rPr>
          <w:rFonts w:hint="eastAsia" w:ascii="黑体" w:hAnsi="宋体" w:eastAsia="黑体"/>
          <w:b/>
          <w:color w:val="000000" w:themeColor="text1"/>
          <w:kern w:val="0"/>
          <w:sz w:val="44"/>
          <w:szCs w:val="44"/>
          <w14:textFill>
            <w14:solidFill>
              <w14:schemeClr w14:val="tx1"/>
            </w14:solidFill>
          </w14:textFill>
        </w:rPr>
        <w:t>采购合同</w:t>
      </w:r>
    </w:p>
    <w:p>
      <w:pPr>
        <w:snapToGrid w:val="0"/>
        <w:spacing w:line="400" w:lineRule="exact"/>
        <w:ind w:right="480" w:firstLine="6405" w:firstLineChars="3050"/>
        <w:rPr>
          <w:rFonts w:ascii="宋体" w:hAnsi="宋体"/>
          <w:bCs/>
          <w:color w:val="000000" w:themeColor="text1"/>
          <w:szCs w:val="21"/>
          <w14:textFill>
            <w14:solidFill>
              <w14:schemeClr w14:val="tx1"/>
            </w14:solidFill>
          </w14:textFill>
        </w:rPr>
      </w:pPr>
    </w:p>
    <w:p>
      <w:pPr>
        <w:autoSpaceDE w:val="0"/>
        <w:spacing w:line="440" w:lineRule="exact"/>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u w:val="single"/>
          <w14:textFill>
            <w14:solidFill>
              <w14:schemeClr w14:val="tx1"/>
            </w14:solidFill>
          </w14:textFill>
        </w:rPr>
        <w:t xml:space="preserve">                        </w:t>
      </w:r>
    </w:p>
    <w:p>
      <w:pPr>
        <w:autoSpaceDE w:val="0"/>
        <w:spacing w:line="440" w:lineRule="exact"/>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eastAsia="宋体" w:cs="宋体"/>
          <w:color w:val="000000" w:themeColor="text1"/>
          <w:sz w:val="24"/>
          <w:szCs w:val="24"/>
          <w:u w:val="single"/>
          <w14:textFill>
            <w14:solidFill>
              <w14:schemeClr w14:val="tx1"/>
            </w14:solidFill>
          </w14:textFill>
        </w:rPr>
        <w:t xml:space="preserve">                        </w:t>
      </w:r>
    </w:p>
    <w:p>
      <w:pPr>
        <w:autoSpaceDE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采购单位（甲方）：靖西市妇幼保健院</w:t>
      </w:r>
    </w:p>
    <w:p>
      <w:pPr>
        <w:autoSpaceDE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供 应 商（乙方）： </w:t>
      </w:r>
      <w:r>
        <w:rPr>
          <w:rFonts w:hint="eastAsia" w:ascii="宋体" w:hAnsi="宋体" w:eastAsia="宋体" w:cs="宋体"/>
          <w:color w:val="000000" w:themeColor="text1"/>
          <w:sz w:val="24"/>
          <w:szCs w:val="24"/>
          <w:u w:val="single"/>
          <w14:textFill>
            <w14:solidFill>
              <w14:schemeClr w14:val="tx1"/>
            </w14:solidFill>
          </w14:textFill>
        </w:rPr>
        <w:t xml:space="preserve">                        </w:t>
      </w:r>
    </w:p>
    <w:p>
      <w:pPr>
        <w:autoSpaceDE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根据《中华人民共和国政府采购法》、《中华人民共和国民法典》等法律法规的规定，甲乙双方按照招竞标文件规定并经双方协商一致签订本合同。</w:t>
      </w:r>
    </w:p>
    <w:p>
      <w:pPr>
        <w:autoSpaceDE w:val="0"/>
        <w:spacing w:line="44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第一条  合同标的 </w:t>
      </w:r>
    </w:p>
    <w:p>
      <w:pPr>
        <w:widowControl/>
        <w:autoSpaceDE w:val="0"/>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乙方根据甲方需求提供下列设备：或详见附件2“供货一览表”。</w:t>
      </w:r>
    </w:p>
    <w:p>
      <w:pPr>
        <w:widowControl/>
        <w:autoSpaceDE w:val="0"/>
        <w:spacing w:line="440" w:lineRule="exact"/>
        <w:ind w:firstLine="480" w:firstLineChars="200"/>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1.设备名称：</w:t>
      </w:r>
      <w:r>
        <w:rPr>
          <w:rFonts w:hint="eastAsia" w:ascii="宋体" w:hAnsi="宋体" w:eastAsia="宋体" w:cs="宋体"/>
          <w:color w:val="000000" w:themeColor="text1"/>
          <w:sz w:val="24"/>
          <w:szCs w:val="24"/>
          <w:u w:val="single"/>
          <w14:textFill>
            <w14:solidFill>
              <w14:schemeClr w14:val="tx1"/>
            </w14:solidFill>
          </w14:textFill>
        </w:rPr>
        <w:t xml:space="preserve">               </w:t>
      </w:r>
    </w:p>
    <w:p>
      <w:pPr>
        <w:widowControl/>
        <w:autoSpaceDE w:val="0"/>
        <w:spacing w:line="440" w:lineRule="exact"/>
        <w:ind w:firstLine="480" w:firstLineChars="200"/>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2.设备品牌及规格型号：</w:t>
      </w:r>
      <w:r>
        <w:rPr>
          <w:rFonts w:hint="eastAsia" w:ascii="宋体" w:hAnsi="宋体" w:eastAsia="宋体" w:cs="宋体"/>
          <w:color w:val="000000" w:themeColor="text1"/>
          <w:sz w:val="24"/>
          <w:szCs w:val="24"/>
          <w:u w:val="single"/>
          <w14:textFill>
            <w14:solidFill>
              <w14:schemeClr w14:val="tx1"/>
            </w14:solidFill>
          </w14:textFill>
        </w:rPr>
        <w:t xml:space="preserve">               </w:t>
      </w:r>
    </w:p>
    <w:p>
      <w:pPr>
        <w:widowControl/>
        <w:autoSpaceDE w:val="0"/>
        <w:spacing w:line="440" w:lineRule="exact"/>
        <w:ind w:firstLine="480" w:firstLineChars="200"/>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3.设备产地及厂家：</w:t>
      </w:r>
      <w:r>
        <w:rPr>
          <w:rFonts w:hint="eastAsia" w:ascii="宋体" w:hAnsi="宋体" w:eastAsia="宋体" w:cs="宋体"/>
          <w:color w:val="000000" w:themeColor="text1"/>
          <w:sz w:val="24"/>
          <w:szCs w:val="24"/>
          <w:u w:val="single"/>
          <w14:textFill>
            <w14:solidFill>
              <w14:schemeClr w14:val="tx1"/>
            </w14:solidFill>
          </w14:textFill>
        </w:rPr>
        <w:t xml:space="preserve">                  </w:t>
      </w:r>
    </w:p>
    <w:p>
      <w:pPr>
        <w:widowControl/>
        <w:autoSpaceDE w:val="0"/>
        <w:spacing w:line="440" w:lineRule="exact"/>
        <w:ind w:firstLine="480" w:firstLineChars="200"/>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4.设备单价：（大写）人民币</w:t>
      </w:r>
      <w:r>
        <w:rPr>
          <w:rFonts w:hint="eastAsia" w:ascii="宋体" w:hAnsi="宋体" w:eastAsia="宋体" w:cs="宋体"/>
          <w:color w:val="000000" w:themeColor="text1"/>
          <w:sz w:val="24"/>
          <w:szCs w:val="24"/>
          <w:u w:val="single"/>
          <w14:textFill>
            <w14:solidFill>
              <w14:schemeClr w14:val="tx1"/>
            </w14:solidFill>
          </w14:textFill>
        </w:rPr>
        <w:t xml:space="preserve">              </w:t>
      </w:r>
    </w:p>
    <w:p>
      <w:pPr>
        <w:widowControl/>
        <w:autoSpaceDE w:val="0"/>
        <w:spacing w:line="440" w:lineRule="exact"/>
        <w:ind w:firstLine="1920" w:firstLineChars="8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（小写：￥       元） </w:t>
      </w:r>
      <w:r>
        <w:rPr>
          <w:rFonts w:hint="eastAsia" w:ascii="宋体" w:hAnsi="宋体" w:eastAsia="宋体" w:cs="宋体"/>
          <w:color w:val="000000" w:themeColor="text1"/>
          <w:sz w:val="24"/>
          <w:szCs w:val="24"/>
          <w14:textFill>
            <w14:solidFill>
              <w14:schemeClr w14:val="tx1"/>
            </w14:solidFill>
          </w14:textFill>
        </w:rPr>
        <w:t xml:space="preserve"> </w:t>
      </w:r>
    </w:p>
    <w:p>
      <w:pPr>
        <w:widowControl/>
        <w:autoSpaceDE w:val="0"/>
        <w:spacing w:line="44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5.设备数量：</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pStyle w:val="47"/>
        <w:widowControl w:val="0"/>
        <w:autoSpaceDE w:val="0"/>
        <w:spacing w:line="440" w:lineRule="exact"/>
        <w:ind w:firstLine="56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第二条  合同总价款</w:t>
      </w:r>
    </w:p>
    <w:p>
      <w:pPr>
        <w:pStyle w:val="47"/>
        <w:widowControl w:val="0"/>
        <w:autoSpaceDE w:val="0"/>
        <w:spacing w:line="440" w:lineRule="exact"/>
        <w:ind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本合同总金额为（大写）人民币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（小写￥   元）。</w:t>
      </w:r>
    </w:p>
    <w:p>
      <w:pPr>
        <w:autoSpaceDE w:val="0"/>
        <w:spacing w:line="44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本合同金额包括设备价款，备件、专用工具、安装、调试、检验、技术培训、技术资料、包装、运输及验收合格之前及保修期内备品备件发生的所有含税费用（包括关税、增值税、商检费等一切费用）。</w:t>
      </w:r>
    </w:p>
    <w:p>
      <w:pPr>
        <w:pStyle w:val="47"/>
        <w:widowControl w:val="0"/>
        <w:autoSpaceDE w:val="0"/>
        <w:spacing w:line="440" w:lineRule="exact"/>
        <w:ind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本合同总价款还包含乙方应当提供的伴随服务/售后服务费用。</w:t>
      </w:r>
    </w:p>
    <w:p>
      <w:pPr>
        <w:autoSpaceDE w:val="0"/>
        <w:spacing w:line="440" w:lineRule="exact"/>
        <w:ind w:firstLine="523" w:firstLineChars="218"/>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本合同执行期间合同总价款不变。</w:t>
      </w:r>
    </w:p>
    <w:p>
      <w:pPr>
        <w:pStyle w:val="47"/>
        <w:widowControl w:val="0"/>
        <w:autoSpaceDE w:val="0"/>
        <w:spacing w:line="440" w:lineRule="exact"/>
        <w:ind w:firstLine="56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第三条  组成本合同的有关文件</w:t>
      </w:r>
    </w:p>
    <w:p>
      <w:pPr>
        <w:pStyle w:val="47"/>
        <w:widowControl w:val="0"/>
        <w:autoSpaceDE w:val="0"/>
        <w:spacing w:line="440" w:lineRule="exact"/>
        <w:ind w:firstLine="56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下列关于</w:t>
      </w:r>
      <w:r>
        <w:rPr>
          <w:rFonts w:hint="eastAsia" w:ascii="宋体" w:hAnsi="宋体" w:eastAsia="宋体" w:cs="宋体"/>
          <w:bCs/>
          <w:color w:val="000000" w:themeColor="text1"/>
          <w:kern w:val="2"/>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采购（项目编号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的招投标文件或与本次采购活动方式相适应的文件及有关附件是本合同不可分割的组成部分，与本合同具有同等法律效力，这些文件包括但不限于：</w:t>
      </w:r>
    </w:p>
    <w:p>
      <w:pPr>
        <w:pStyle w:val="47"/>
        <w:widowControl w:val="0"/>
        <w:autoSpaceDE w:val="0"/>
        <w:spacing w:line="440" w:lineRule="exact"/>
        <w:ind w:firstLine="56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（1）乙方提供的投标文件（含澄清文件）和投标报价表；</w:t>
      </w:r>
    </w:p>
    <w:p>
      <w:pPr>
        <w:pStyle w:val="47"/>
        <w:widowControl w:val="0"/>
        <w:autoSpaceDE w:val="0"/>
        <w:spacing w:line="440" w:lineRule="exact"/>
        <w:ind w:firstLine="56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（2）供货一览表；      （3）交货地点一览表；</w:t>
      </w:r>
    </w:p>
    <w:p>
      <w:pPr>
        <w:pStyle w:val="47"/>
        <w:widowControl w:val="0"/>
        <w:autoSpaceDE w:val="0"/>
        <w:spacing w:line="440" w:lineRule="exact"/>
        <w:ind w:firstLine="56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（4）技术规格响应表；  （5）投标承诺；</w:t>
      </w:r>
    </w:p>
    <w:p>
      <w:pPr>
        <w:pStyle w:val="47"/>
        <w:widowControl w:val="0"/>
        <w:autoSpaceDE w:val="0"/>
        <w:spacing w:line="440" w:lineRule="exact"/>
        <w:ind w:firstLine="56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（6）服务承诺；        （7）中标或成交通知书；</w:t>
      </w:r>
    </w:p>
    <w:p>
      <w:pPr>
        <w:pStyle w:val="47"/>
        <w:widowControl w:val="0"/>
        <w:autoSpaceDE w:val="0"/>
        <w:spacing w:line="440" w:lineRule="exact"/>
        <w:ind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（8）招标文件（含招标文件补充通知）；</w:t>
      </w:r>
    </w:p>
    <w:p>
      <w:pPr>
        <w:pStyle w:val="47"/>
        <w:widowControl w:val="0"/>
        <w:autoSpaceDE w:val="0"/>
        <w:spacing w:line="440" w:lineRule="exact"/>
        <w:ind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（9）甲乙双方商定的其他合同补充条款或协议。 </w:t>
      </w:r>
    </w:p>
    <w:p>
      <w:pPr>
        <w:autoSpaceDE w:val="0"/>
        <w:spacing w:line="44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第四条  权利保证  </w:t>
      </w:r>
    </w:p>
    <w:p>
      <w:pPr>
        <w:autoSpaceDE w:val="0"/>
        <w:spacing w:line="44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应保证甲方在使用、接受本合同设备和服务或其任何一部分时不受第三方提出侵犯其专利权、版权、商标权和工业设计权等知识产权以及所有权、使用权等物权方面的起诉。一旦出现侵权，由乙方负全部责任。包括但不限于甲方支出的调查费、差旅费、诉讼费用、诉讼保全险费、代理费等。</w:t>
      </w:r>
    </w:p>
    <w:p>
      <w:pPr>
        <w:pStyle w:val="25"/>
        <w:numPr>
          <w:ilvl w:val="0"/>
          <w:numId w:val="0"/>
        </w:numPr>
        <w:autoSpaceDE w:val="0"/>
        <w:spacing w:line="44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p>
    <w:p>
      <w:pPr>
        <w:autoSpaceDE w:val="0"/>
        <w:spacing w:line="44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第五条  质量保证  </w:t>
      </w:r>
    </w:p>
    <w:p>
      <w:pPr>
        <w:autoSpaceDE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乙方提供的设备必须是全新（包括零部件）的设备，并完全符合合同规定的质量、规格和性能的要求，有关设备必须符合国家检测标准或具有有关质检部门出具的产品检验合格证明，由此产生的一切费用由乙方负责。</w:t>
      </w:r>
    </w:p>
    <w:p>
      <w:pPr>
        <w:autoSpaceDE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2.乙方应保证其提供的设备在正确安装、正常使用和保养</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"http://www.lawtime.cn/info/zhuanti/2010071337701.html"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23"/>
          <w:rFonts w:hint="eastAsia" w:ascii="宋体" w:hAnsi="宋体" w:eastAsia="宋体" w:cs="宋体"/>
          <w:color w:val="000000" w:themeColor="text1"/>
          <w:sz w:val="24"/>
          <w:szCs w:val="24"/>
          <w14:textFill>
            <w14:solidFill>
              <w14:schemeClr w14:val="tx1"/>
            </w14:solidFill>
          </w14:textFill>
        </w:rPr>
        <w:t>条件</w:t>
      </w:r>
      <w:r>
        <w:rPr>
          <w:rStyle w:val="23"/>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下，在其使用寿命内具有良好的性能。</w:t>
      </w:r>
    </w:p>
    <w:p>
      <w:pPr>
        <w:autoSpaceDE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对所提供的产品须提供相应的维修保养期，保养期内非因甲方的人为原因而出现质量问题，由乙方负责。乙方负责包修、包换或者包退，并承担修理、调换或退货的实际费用，乙方不能修理或不能调换，按不能交货处理。</w:t>
      </w:r>
    </w:p>
    <w:p>
      <w:pPr>
        <w:autoSpaceDE w:val="0"/>
        <w:spacing w:line="440" w:lineRule="exact"/>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第六条</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 xml:space="preserve">包装和运输 </w:t>
      </w:r>
      <w:r>
        <w:rPr>
          <w:rFonts w:hint="eastAsia" w:ascii="宋体" w:hAnsi="宋体" w:eastAsia="宋体" w:cs="宋体"/>
          <w:color w:val="000000" w:themeColor="text1"/>
          <w:sz w:val="24"/>
          <w:szCs w:val="24"/>
          <w14:textFill>
            <w14:solidFill>
              <w14:schemeClr w14:val="tx1"/>
            </w14:solidFill>
          </w14:textFill>
        </w:rPr>
        <w:t xml:space="preserve"> </w:t>
      </w:r>
    </w:p>
    <w:p>
      <w:pPr>
        <w:autoSpaceDE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除合同另有规定外，乙方提供的全部设备均应按标准保护措施进行包装。该包装应适应于远距离运输、防潮、防震、防锈和防野蛮装卸，以确保设备安全无损运抵指定地点。由于包装不善所引起的设备损失均由乙方承担。每一包装单元内应附详细的装箱单和质量合格证。</w:t>
      </w:r>
    </w:p>
    <w:p>
      <w:pPr>
        <w:autoSpaceDE w:val="0"/>
        <w:spacing w:line="44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2.乙方负责货物运输，运输费由乙方负责。</w:t>
      </w:r>
    </w:p>
    <w:p>
      <w:pPr>
        <w:autoSpaceDE w:val="0"/>
        <w:spacing w:line="440" w:lineRule="exact"/>
        <w:ind w:firstLine="361" w:firstLineChars="15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第七条 交付和验收 </w:t>
      </w:r>
    </w:p>
    <w:p>
      <w:pPr>
        <w:autoSpaceDE w:val="0"/>
        <w:spacing w:line="44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1.交货时间：合同签订之日起</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）个日历日</w:t>
      </w:r>
      <w:r>
        <w:rPr>
          <w:rFonts w:hint="eastAsia" w:ascii="宋体" w:hAnsi="宋体" w:eastAsia="宋体" w:cs="宋体"/>
          <w:color w:val="000000" w:themeColor="text1"/>
          <w:sz w:val="24"/>
          <w:szCs w:val="24"/>
          <w14:textFill>
            <w14:solidFill>
              <w14:schemeClr w14:val="tx1"/>
            </w14:solidFill>
          </w14:textFill>
        </w:rPr>
        <w:t>内。</w:t>
      </w:r>
    </w:p>
    <w:p>
      <w:pPr>
        <w:autoSpaceDE w:val="0"/>
        <w:spacing w:line="44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2.交货地点：</w:t>
      </w:r>
      <w:r>
        <w:rPr>
          <w:rFonts w:hint="eastAsia" w:ascii="宋体" w:hAnsi="宋体" w:eastAsia="宋体" w:cs="宋体"/>
          <w:color w:val="000000" w:themeColor="text1"/>
          <w:sz w:val="24"/>
          <w:szCs w:val="24"/>
          <w:u w:val="single"/>
          <w14:textFill>
            <w14:solidFill>
              <w14:schemeClr w14:val="tx1"/>
            </w14:solidFill>
          </w14:textFill>
        </w:rPr>
        <w:t xml:space="preserve"> 靖西市妇幼保健院指定地点</w:t>
      </w:r>
      <w:r>
        <w:rPr>
          <w:rFonts w:hint="eastAsia" w:ascii="宋体" w:hAnsi="宋体" w:eastAsia="宋体" w:cs="宋体"/>
          <w:color w:val="000000" w:themeColor="text1"/>
          <w:sz w:val="24"/>
          <w:szCs w:val="24"/>
          <w14:textFill>
            <w14:solidFill>
              <w14:schemeClr w14:val="tx1"/>
            </w14:solidFill>
          </w14:textFill>
        </w:rPr>
        <w:t>。</w:t>
      </w:r>
    </w:p>
    <w:p>
      <w:pPr>
        <w:autoSpaceDE w:val="0"/>
        <w:spacing w:line="44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3.交货方式：由乙方将设备运送到甲方指定地点安装，所产生的一切费用由乙方负责。</w:t>
      </w:r>
    </w:p>
    <w:p>
      <w:pPr>
        <w:autoSpaceDE w:val="0"/>
        <w:spacing w:line="44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乙方负责将该套设备在甲方指定的交货地点施工和安装调试设备，甲方应提供必要的施工条件并配合乙方施工和安装设备，并负责测试和验收设备以及监督乙方施工及合同保质期内履行责任的有关情况。乙方必须严格执行合同条款、采购要求及有关工程实施细节，保证工程质量，并接受甲方委托的有关部门监督、检测和质量验收。</w:t>
      </w:r>
    </w:p>
    <w:p>
      <w:pPr>
        <w:autoSpaceDE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软硬件安装完成并进行一个月的整体运行后，乙方负责性能自测，再经甲方组织检测合格后，则整套项目结束。如发现因设备质量、工程技术给患者或医院造成的经济损失，经国家相关权威机构或相关专业专家检测、鉴定确认后，乙方无条件承担。</w:t>
      </w:r>
    </w:p>
    <w:p>
      <w:pPr>
        <w:autoSpaceDE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设备到达后，乙方向甲方提供全套的设备清单及检验产品合格证、中英文使用说明书、操作流程卡（塑封好的）及其它的技术资料，进口设备必需提供正常有效的报关证明（报关单、海关增值税发票）及合法有效的商检合格证明（否则不予支付设备的款项）。乙方在交货一周内提供现场免费的设备安装、调试，直至运行正常，并由设备生产厂家代表、乙方、甲方使用科室和设备科共同验收，必要时邀请其他技术权威机构或专家共同进行验收，一切费用乙方负责。</w:t>
      </w:r>
    </w:p>
    <w:p>
      <w:pPr>
        <w:autoSpaceDE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验收时以乙方投标文件中的技术规格偏离表为准；设备配置如《合同》中约定的标准与招投标文件不符时，适用标准应以对甲方有利的标准优先适用，甲方有权选择决定适用何种标准，乙方应予以配合。如招投标文件的内容与《合同书》不一致时，甲方有权选择对其有利的约定来要求乙方履行，乙方须予以配合。</w:t>
      </w:r>
    </w:p>
    <w:p>
      <w:pPr>
        <w:autoSpaceDE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8.在设备验收合格后乙方必须提供一式两份（甲乙双方各一份）的设备保修书（以甲方设备验收合格之日算起），注明设备保修起止日期，并加盖公章，否则不予付款。</w:t>
      </w:r>
    </w:p>
    <w:p>
      <w:pPr>
        <w:autoSpaceDE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9.其他约定：</w:t>
      </w:r>
    </w:p>
    <w:p>
      <w:pPr>
        <w:autoSpaceDE w:val="0"/>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（1）乙方确保规范、安全的完成设备的安装工作，安装过程中发生人身、财产损害事故或给第三人人事、财产造成损害的，由乙方自行承担全部责任和损失，与甲方无关；</w:t>
      </w:r>
    </w:p>
    <w:p>
      <w:pPr>
        <w:autoSpaceDE w:val="0"/>
        <w:spacing w:line="440" w:lineRule="exact"/>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(2)设备安装前厂家需派专业工程师到现场确认场地及安装环境是否符合该设备安装要求，如需改进出具书面整改意见，待医院整改、确认符合要求后出具安装条件合格的书面报告。</w:t>
      </w:r>
    </w:p>
    <w:p>
      <w:pPr>
        <w:autoSpaceDE w:val="0"/>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(3)乙方应提前2日通知甲方设备送达的日期，以方便甲方做好接收准备。否则，由此发生的一切费用，由乙方承担</w:t>
      </w:r>
      <w:r>
        <w:rPr>
          <w:rFonts w:hint="eastAsia" w:ascii="宋体" w:hAnsi="宋体" w:eastAsia="宋体" w:cs="宋体"/>
          <w:color w:val="000000" w:themeColor="text1"/>
          <w:sz w:val="24"/>
          <w:szCs w:val="24"/>
          <w:highlight w:val="none"/>
          <w14:textFill>
            <w14:solidFill>
              <w14:schemeClr w14:val="tx1"/>
            </w14:solidFill>
          </w14:textFill>
        </w:rPr>
        <w:t>。</w:t>
      </w:r>
    </w:p>
    <w:p>
      <w:pPr>
        <w:autoSpaceDE w:val="0"/>
        <w:spacing w:line="44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第八条  伴随服务/售后服务</w:t>
      </w:r>
    </w:p>
    <w:p>
      <w:pPr>
        <w:autoSpaceDE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乙方对所提供的设备（包括主机和零配件）提供免费维修保养(质保期)</w:t>
      </w:r>
      <w:r>
        <w:rPr>
          <w:rFonts w:hint="eastAsia" w:ascii="宋体" w:hAnsi="宋体" w:eastAsia="宋体" w:cs="宋体"/>
          <w:b/>
          <w:bCs/>
          <w:color w:val="000000" w:themeColor="text1"/>
          <w:sz w:val="24"/>
          <w:szCs w:val="24"/>
          <w:u w:val="single"/>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年，保修期</w:t>
      </w:r>
      <w:r>
        <w:rPr>
          <w:rFonts w:hint="eastAsia" w:ascii="宋体" w:hAnsi="宋体" w:eastAsia="宋体" w:cs="宋体"/>
          <w:b/>
          <w:bCs/>
          <w:color w:val="000000" w:themeColor="text1"/>
          <w:sz w:val="24"/>
          <w:szCs w:val="24"/>
          <w:u w:val="single"/>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14:textFill>
            <w14:solidFill>
              <w14:schemeClr w14:val="tx1"/>
            </w14:solidFill>
          </w14:textFill>
        </w:rPr>
        <w:t xml:space="preserve">，终身维护。(质量保证期从设备验收合格之日算起，保修期从质保期满之日起计算）。质保期内非甲方人为因素而出现的质量问题，由乙方负责，乙方负责包修、包换或者包退，并承担修理、调换或退货的实际费用。保修期内乙方维修按市场的优惠价格只收零配件费用，不能收取人工费用（食宿和交通等）。乙方公司或厂家工程师在接到维修要求后24小时内到达现场处理故障,48小时如故障处理不好，需提供备用机给甲方。质保期内乙方负责该套设备软件的免费安装和免费的升级维护服务。质保期满之日起终身免费提供软件升级、终身软件备份。 </w:t>
      </w:r>
    </w:p>
    <w:p>
      <w:pPr>
        <w:autoSpaceDE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2.乙方提供的服务承诺和售后服务及保修期责任等其它具体约定事项。（见合同附件1）</w:t>
      </w:r>
    </w:p>
    <w:p>
      <w:pPr>
        <w:autoSpaceDE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3.乙方保证自验收合格之日起8年内可以随时提供相应的零配件，不得以零配件停产或其他任何理由拒绝提供。</w:t>
      </w:r>
    </w:p>
    <w:p>
      <w:pPr>
        <w:autoSpaceDE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其他约定：</w:t>
      </w:r>
    </w:p>
    <w:p>
      <w:pPr>
        <w:autoSpaceDE w:val="0"/>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1）质保期内，乙方应定期（每年至少6次）免费对仪器进行预防性维护保养，并提供保养单</w:t>
      </w:r>
      <w:r>
        <w:rPr>
          <w:rFonts w:hint="eastAsia" w:ascii="宋体" w:hAnsi="宋体" w:eastAsia="宋体" w:cs="宋体"/>
          <w:color w:val="000000" w:themeColor="text1"/>
          <w:sz w:val="24"/>
          <w:szCs w:val="24"/>
          <w:highlight w:val="none"/>
          <w14:textFill>
            <w14:solidFill>
              <w14:schemeClr w14:val="tx1"/>
            </w14:solidFill>
          </w14:textFill>
        </w:rPr>
        <w:t>。</w:t>
      </w:r>
    </w:p>
    <w:p>
      <w:pPr>
        <w:autoSpaceDE w:val="0"/>
        <w:spacing w:line="440" w:lineRule="exact"/>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(2)由乙方邀请百色市计量质量检测研究院或具备国家认证的第三方检测机构进行性能检测并出具性能检测合格证书后，方可验收，一切费用由乙方负责。</w:t>
      </w:r>
    </w:p>
    <w:p>
      <w:pPr>
        <w:autoSpaceDE w:val="0"/>
        <w:spacing w:line="440" w:lineRule="exact"/>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（3）乙方应自行妥善处理设备外包装（木箱、纸箱等），一切费用由乙方负责。</w:t>
      </w:r>
    </w:p>
    <w:p>
      <w:pPr>
        <w:autoSpaceDE w:val="0"/>
        <w:spacing w:line="440" w:lineRule="exact"/>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第九条 </w:t>
      </w:r>
      <w:r>
        <w:rPr>
          <w:rFonts w:hint="eastAsia" w:ascii="宋体" w:hAnsi="宋体" w:eastAsia="宋体" w:cs="宋体"/>
          <w:b/>
          <w:color w:val="000000" w:themeColor="text1"/>
          <w:sz w:val="24"/>
          <w:szCs w:val="24"/>
          <w:lang w:val="en-US" w:eastAsia="zh-CN"/>
          <w14:textFill>
            <w14:solidFill>
              <w14:schemeClr w14:val="tx1"/>
            </w14:solidFill>
          </w14:textFill>
        </w:rPr>
        <w:t>其他条约</w:t>
      </w:r>
      <w:r>
        <w:rPr>
          <w:rFonts w:hint="eastAsia" w:ascii="宋体" w:hAnsi="宋体" w:eastAsia="宋体" w:cs="宋体"/>
          <w:color w:val="000000" w:themeColor="text1"/>
          <w:sz w:val="24"/>
          <w:szCs w:val="24"/>
          <w14:textFill>
            <w14:solidFill>
              <w14:schemeClr w14:val="tx1"/>
            </w14:solidFill>
          </w14:textFill>
        </w:rPr>
        <w:t xml:space="preserve"> </w:t>
      </w:r>
    </w:p>
    <w:p>
      <w:pPr>
        <w:autoSpaceDE w:val="0"/>
        <w:spacing w:line="440" w:lineRule="exact"/>
        <w:ind w:firstLine="576" w:firstLineChars="24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2）设备在质保期内出现三次大的硬件故障或维修，乙方必须无条件免费延长质保期一年，否则不予退还履约保证金；若质保期内出现三次同样的大的硬件故障或维修，乙方必须无条件更换全新设备，并重新计算质保期。</w:t>
      </w:r>
    </w:p>
    <w:p>
      <w:pPr>
        <w:autoSpaceDE w:val="0"/>
        <w:spacing w:line="440" w:lineRule="exact"/>
        <w:ind w:firstLine="456" w:firstLineChars="19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（3）设备在质保期内出现三次维修不及时（24小时内不能及时到达现场）乙方无条件免费延长质保期半年。</w:t>
      </w:r>
    </w:p>
    <w:p>
      <w:pPr>
        <w:autoSpaceDE w:val="0"/>
        <w:spacing w:line="440" w:lineRule="exact"/>
        <w:ind w:firstLine="456" w:firstLineChars="19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（4）在临床使用过程中，因医疗设备安装及产品质量引发的任何不良后果（对病人和操作医生），甲方第一时间上报不良事件反应，且乙方承担一切赔偿及损失，严重者按法律途径解决。</w:t>
      </w:r>
    </w:p>
    <w:p>
      <w:pPr>
        <w:autoSpaceDE w:val="0"/>
        <w:spacing w:line="44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第十条   付款方式</w:t>
      </w:r>
    </w:p>
    <w:p>
      <w:pPr>
        <w:autoSpaceDE w:val="0"/>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两年内根据实际情况分批结算（使用中央直达资金支付或财政资金要求本年度支付完成的除外），</w:t>
      </w:r>
      <w:r>
        <w:rPr>
          <w:rFonts w:hint="eastAsia" w:ascii="宋体" w:hAnsi="宋体" w:eastAsia="宋体" w:cs="宋体"/>
          <w:color w:val="000000" w:themeColor="text1"/>
          <w:sz w:val="24"/>
          <w:szCs w:val="24"/>
          <w:highlight w:val="none"/>
          <w14:textFill>
            <w14:solidFill>
              <w14:schemeClr w14:val="tx1"/>
            </w14:solidFill>
          </w14:textFill>
        </w:rPr>
        <w:t>项目完成通过甲方验收合格后，按相关规定程序向乙方办理付款。支付进度以招标文件的有关规定为准。如招标文件未作特别规定，则付款进度应符合如下约定：</w:t>
      </w:r>
    </w:p>
    <w:p>
      <w:pPr>
        <w:numPr>
          <w:ilvl w:val="0"/>
          <w:numId w:val="0"/>
        </w:numPr>
        <w:snapToGrid w:val="0"/>
        <w:ind w:firstLine="480" w:firstLineChars="200"/>
        <w:outlineLvl w:val="0"/>
        <w:rPr>
          <w:rFonts w:hint="eastAsia" w:ascii="宋体" w:hAnsi="宋体" w:eastAsia="宋体" w:cs="宋体"/>
          <w:b w:val="0"/>
          <w:bCs/>
          <w:color w:val="000000" w:themeColor="text1"/>
          <w:sz w:val="24"/>
          <w:szCs w:val="24"/>
          <w:u w:val="single"/>
          <w:lang w:eastAsia="zh-CN"/>
          <w14:textFill>
            <w14:solidFill>
              <w14:schemeClr w14:val="tx1"/>
            </w14:solidFill>
          </w14:textFill>
        </w:rPr>
      </w:pP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1.</w:t>
      </w:r>
      <w:r>
        <w:rPr>
          <w:rFonts w:hint="eastAsia" w:ascii="宋体" w:hAnsi="宋体" w:eastAsia="宋体" w:cs="宋体"/>
          <w:b w:val="0"/>
          <w:bCs/>
          <w:color w:val="000000" w:themeColor="text1"/>
          <w:sz w:val="24"/>
          <w:szCs w:val="24"/>
          <w:u w:val="single"/>
          <w14:textFill>
            <w14:solidFill>
              <w14:schemeClr w14:val="tx1"/>
            </w14:solidFill>
          </w14:textFill>
        </w:rPr>
        <w:t>交货安装验收合格，乙方必须开具合法全额发票，甲方正常使用满3个月付</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合同款的</w:t>
      </w:r>
      <w:r>
        <w:rPr>
          <w:rFonts w:hint="eastAsia" w:ascii="宋体" w:hAnsi="宋体" w:eastAsia="宋体" w:cs="宋体"/>
          <w:b w:val="0"/>
          <w:bCs/>
          <w:color w:val="000000" w:themeColor="text1"/>
          <w:sz w:val="24"/>
          <w:szCs w:val="24"/>
          <w:u w:val="single"/>
          <w14:textFill>
            <w14:solidFill>
              <w14:schemeClr w14:val="tx1"/>
            </w14:solidFill>
          </w14:textFill>
        </w:rPr>
        <w:t>9</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5</w:t>
      </w:r>
      <w:r>
        <w:rPr>
          <w:rFonts w:hint="eastAsia" w:ascii="宋体" w:hAnsi="宋体" w:eastAsia="宋体" w:cs="宋体"/>
          <w:b w:val="0"/>
          <w:bCs/>
          <w:color w:val="000000" w:themeColor="text1"/>
          <w:sz w:val="24"/>
          <w:szCs w:val="24"/>
          <w:u w:val="single"/>
          <w14:textFill>
            <w14:solidFill>
              <w14:schemeClr w14:val="tx1"/>
            </w14:solidFill>
          </w14:textFill>
        </w:rPr>
        <w:t>%，余下</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合同款</w:t>
      </w:r>
      <w:r>
        <w:rPr>
          <w:rFonts w:hint="eastAsia" w:ascii="宋体" w:hAnsi="宋体" w:eastAsia="宋体" w:cs="宋体"/>
          <w:b w:val="0"/>
          <w:bCs/>
          <w:color w:val="000000" w:themeColor="text1"/>
          <w:sz w:val="24"/>
          <w:szCs w:val="24"/>
          <w:u w:val="single"/>
          <w14:textFill>
            <w14:solidFill>
              <w14:schemeClr w14:val="tx1"/>
            </w14:solidFill>
          </w14:textFill>
        </w:rPr>
        <w:t>的</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5</w:t>
      </w:r>
      <w:r>
        <w:rPr>
          <w:rFonts w:hint="eastAsia" w:ascii="宋体" w:hAnsi="宋体" w:eastAsia="宋体" w:cs="宋体"/>
          <w:b w:val="0"/>
          <w:bCs/>
          <w:color w:val="000000" w:themeColor="text1"/>
          <w:sz w:val="24"/>
          <w:szCs w:val="24"/>
          <w:u w:val="single"/>
          <w14:textFill>
            <w14:solidFill>
              <w14:schemeClr w14:val="tx1"/>
            </w14:solidFill>
          </w14:textFill>
        </w:rPr>
        <w:t>%满</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一年后</w:t>
      </w:r>
      <w:r>
        <w:rPr>
          <w:rFonts w:hint="eastAsia" w:ascii="宋体" w:hAnsi="宋体" w:eastAsia="宋体" w:cs="宋体"/>
          <w:b w:val="0"/>
          <w:bCs/>
          <w:color w:val="000000" w:themeColor="text1"/>
          <w:sz w:val="24"/>
          <w:szCs w:val="24"/>
          <w:u w:val="single"/>
          <w14:textFill>
            <w14:solidFill>
              <w14:schemeClr w14:val="tx1"/>
            </w14:solidFill>
          </w14:textFill>
        </w:rPr>
        <w:t>1个月内</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无息</w:t>
      </w:r>
      <w:r>
        <w:rPr>
          <w:rFonts w:hint="eastAsia" w:ascii="宋体" w:hAnsi="宋体" w:eastAsia="宋体" w:cs="宋体"/>
          <w:b w:val="0"/>
          <w:bCs/>
          <w:color w:val="000000" w:themeColor="text1"/>
          <w:sz w:val="24"/>
          <w:szCs w:val="24"/>
          <w:u w:val="single"/>
          <w14:textFill>
            <w14:solidFill>
              <w14:schemeClr w14:val="tx1"/>
            </w14:solidFill>
          </w14:textFill>
        </w:rPr>
        <w:t>付清</w:t>
      </w:r>
      <w:r>
        <w:rPr>
          <w:rFonts w:hint="eastAsia" w:ascii="宋体" w:hAnsi="宋体" w:eastAsia="宋体" w:cs="宋体"/>
          <w:b w:val="0"/>
          <w:bCs/>
          <w:color w:val="000000" w:themeColor="text1"/>
          <w:sz w:val="24"/>
          <w:szCs w:val="24"/>
          <w:u w:val="single"/>
          <w:lang w:eastAsia="zh-CN"/>
          <w14:textFill>
            <w14:solidFill>
              <w14:schemeClr w14:val="tx1"/>
            </w14:solidFill>
          </w14:textFill>
        </w:rPr>
        <w:t>。</w:t>
      </w:r>
    </w:p>
    <w:p>
      <w:pPr>
        <w:autoSpaceDE w:val="0"/>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2.合同款的付款方式：转帐结算。</w:t>
      </w:r>
    </w:p>
    <w:p>
      <w:pPr>
        <w:autoSpaceDE w:val="0"/>
        <w:spacing w:line="44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3.其他：</w:t>
      </w:r>
      <w:r>
        <w:rPr>
          <w:rFonts w:hint="eastAsia" w:ascii="宋体" w:hAnsi="宋体" w:eastAsia="宋体" w:cs="宋体"/>
          <w:color w:val="000000" w:themeColor="text1"/>
          <w:sz w:val="24"/>
          <w:szCs w:val="24"/>
          <w:highlight w:val="none"/>
          <w:u w:val="single"/>
          <w14:textFill>
            <w14:solidFill>
              <w14:schemeClr w14:val="tx1"/>
            </w14:solidFill>
          </w14:textFill>
        </w:rPr>
        <w:t>因甲方法定代表人出差或者财政资金未到位原因未能及时支付货款，经双方友好协商可延长付款期限。</w:t>
      </w:r>
    </w:p>
    <w:p>
      <w:pPr>
        <w:autoSpaceDE w:val="0"/>
        <w:spacing w:line="440" w:lineRule="exact"/>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第十一条  合同的变更、终止与转让</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autoSpaceDE w:val="0"/>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 除《政府采购法》第49条、第50条第二款规定的情形外，本合同一经签订，甲乙双方不得擅自变更、中止或终止合同。  </w:t>
      </w:r>
    </w:p>
    <w:p>
      <w:pPr>
        <w:autoSpaceDE w:val="0"/>
        <w:spacing w:line="44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乙方不得擅自部分或全部转让其应履行的</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"http://www.lawtime.cn/info/zhuanti/2010071337707.html"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23"/>
          <w:rFonts w:hint="eastAsia" w:ascii="宋体" w:hAnsi="宋体" w:eastAsia="宋体" w:cs="宋体"/>
          <w:color w:val="000000" w:themeColor="text1"/>
          <w:sz w:val="24"/>
          <w:szCs w:val="24"/>
          <w:highlight w:val="none"/>
          <w14:textFill>
            <w14:solidFill>
              <w14:schemeClr w14:val="tx1"/>
            </w14:solidFill>
          </w14:textFill>
        </w:rPr>
        <w:t>合同义务</w:t>
      </w:r>
      <w:r>
        <w:rPr>
          <w:rStyle w:val="23"/>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p>
    <w:p>
      <w:pPr>
        <w:autoSpaceDE w:val="0"/>
        <w:spacing w:line="440" w:lineRule="exact"/>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第十二条  违约责任</w:t>
      </w:r>
    </w:p>
    <w:p>
      <w:pPr>
        <w:autoSpaceDE w:val="0"/>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1．甲方逾期支付设备款的，甲方向乙方每日偿付未付欠款额万分之</w:t>
      </w:r>
      <w:r>
        <w:rPr>
          <w:rFonts w:hint="eastAsia" w:ascii="宋体" w:hAnsi="宋体" w:eastAsia="宋体" w:cs="宋体"/>
          <w:color w:val="000000" w:themeColor="text1"/>
          <w:sz w:val="24"/>
          <w:szCs w:val="24"/>
          <w:highlight w:val="none"/>
          <w:lang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的违约金，该违约金总额不超过设备总额的百分之五。</w:t>
      </w:r>
    </w:p>
    <w:p>
      <w:pPr>
        <w:autoSpaceDE w:val="0"/>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2.乙方所交的设备品种、型号、规格、质量不符合同规定标准的，甲方有权拒绝收货。乙方向甲方偿付该设备款百分之三十的违约金。</w:t>
      </w:r>
    </w:p>
    <w:p>
      <w:pPr>
        <w:autoSpaceDE w:val="0"/>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3.乙方逾期三个月以内不能交付设备的，乙方向甲方每日偿付设备款万分之</w:t>
      </w:r>
      <w:r>
        <w:rPr>
          <w:rFonts w:hint="eastAsia" w:ascii="宋体" w:hAnsi="宋体" w:eastAsia="宋体" w:cs="宋体"/>
          <w:color w:val="000000" w:themeColor="text1"/>
          <w:sz w:val="24"/>
          <w:szCs w:val="24"/>
          <w:highlight w:val="none"/>
          <w:lang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违约金。乙方逾期三个月以上未能交付设备的，甲方有权解除合同，并有权要求乙方支付设备总值百分之三十的违约金。</w:t>
      </w:r>
    </w:p>
    <w:p>
      <w:pPr>
        <w:autoSpaceDE w:val="0"/>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4.保修期内该套设备如出现任何故障，未能在24小时内及时提供服务或到达现场，经甲方书面通知二次后，乙方仍未能及时提供服务的，乙方应向甲方支付合同总额百分之三十的违约金。</w:t>
      </w:r>
    </w:p>
    <w:p>
      <w:pPr>
        <w:autoSpaceDE w:val="0"/>
        <w:spacing w:line="44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第十三条  免责条款</w:t>
      </w:r>
    </w:p>
    <w:p>
      <w:pPr>
        <w:autoSpaceDE w:val="0"/>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若甲、乙双方的任何一方由于不可抗力原因造成不能及时履行或不能履行合同时，应及时向对方通报不能履行或不能及时履行的理由，在取得有关证明后，允许延期履行、部分履行或不履行合同，并根据情况，免除相应责任。</w:t>
      </w:r>
    </w:p>
    <w:p>
      <w:pPr>
        <w:autoSpaceDE w:val="0"/>
        <w:spacing w:line="44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第十四条  合同争议解决</w:t>
      </w:r>
    </w:p>
    <w:p>
      <w:pPr>
        <w:autoSpaceDE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1、因设备质量问题发生争议的，由</w:t>
      </w:r>
      <w:r>
        <w:rPr>
          <w:rFonts w:hint="eastAsia" w:ascii="宋体" w:hAnsi="宋体" w:eastAsia="宋体" w:cs="宋体"/>
          <w:color w:val="000000" w:themeColor="text1"/>
          <w:sz w:val="24"/>
          <w:szCs w:val="24"/>
          <w:highlight w:val="none"/>
          <w:lang w:eastAsia="zh-CN"/>
          <w14:textFill>
            <w14:solidFill>
              <w14:schemeClr w14:val="tx1"/>
            </w14:solidFill>
          </w14:textFill>
        </w:rPr>
        <w:t>双方共同选定</w:t>
      </w:r>
      <w:r>
        <w:rPr>
          <w:rFonts w:hint="eastAsia" w:ascii="宋体" w:hAnsi="宋体" w:eastAsia="宋体" w:cs="宋体"/>
          <w:color w:val="000000" w:themeColor="text1"/>
          <w:sz w:val="24"/>
          <w:szCs w:val="24"/>
          <w:lang w:eastAsia="zh-CN"/>
          <w14:textFill>
            <w14:solidFill>
              <w14:schemeClr w14:val="tx1"/>
            </w14:solidFill>
          </w14:textFill>
        </w:rPr>
        <w:t>确认的</w:t>
      </w:r>
      <w:r>
        <w:rPr>
          <w:rFonts w:hint="eastAsia" w:ascii="宋体" w:hAnsi="宋体" w:eastAsia="宋体" w:cs="宋体"/>
          <w:color w:val="000000" w:themeColor="text1"/>
          <w:sz w:val="24"/>
          <w:szCs w:val="24"/>
          <w14:textFill>
            <w14:solidFill>
              <w14:schemeClr w14:val="tx1"/>
            </w14:solidFill>
          </w14:textFill>
        </w:rPr>
        <w:t>国家认可的质量检测机构或市政府指定的技术单位对设备质量进行鉴定，该鉴定结论是终局的，甲乙双方应当接受。设备符合标准的，鉴定费由甲方承担；设备不符合标准的，鉴定费由乙方承担。</w:t>
      </w:r>
    </w:p>
    <w:p>
      <w:pPr>
        <w:autoSpaceDE w:val="0"/>
        <w:spacing w:line="44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2、因履行本合同引起的或与本合同有关的争议，甲乙双方应首先通过友好协商解决，如果协商不能解决，则采取以下第</w:t>
      </w:r>
      <w:r>
        <w:rPr>
          <w:rFonts w:hint="eastAsia" w:ascii="宋体" w:hAnsi="宋体" w:eastAsia="宋体" w:cs="宋体"/>
          <w:color w:val="000000" w:themeColor="text1"/>
          <w:sz w:val="24"/>
          <w:szCs w:val="24"/>
          <w:u w:val="single"/>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种方式解决争议：</w:t>
      </w:r>
    </w:p>
    <w:p>
      <w:pPr>
        <w:autoSpaceDE w:val="0"/>
        <w:spacing w:line="44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（1）向甲方所在地有管辖权的人民法院提起诉讼；</w:t>
      </w:r>
    </w:p>
    <w:p>
      <w:pPr>
        <w:autoSpaceDE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（2）向</w:t>
      </w:r>
      <w:r>
        <w:rPr>
          <w:rFonts w:hint="eastAsia" w:ascii="宋体" w:hAnsi="宋体" w:eastAsia="宋体" w:cs="宋体"/>
          <w:color w:val="000000" w:themeColor="text1"/>
          <w:sz w:val="24"/>
          <w:szCs w:val="24"/>
          <w:u w:val="single"/>
          <w14:textFill>
            <w14:solidFill>
              <w14:schemeClr w14:val="tx1"/>
            </w14:solidFill>
          </w14:textFill>
        </w:rPr>
        <w:t xml:space="preserve">       /       </w:t>
      </w:r>
      <w:r>
        <w:rPr>
          <w:rFonts w:hint="eastAsia" w:ascii="宋体" w:hAnsi="宋体" w:eastAsia="宋体" w:cs="宋体"/>
          <w:color w:val="000000" w:themeColor="text1"/>
          <w:sz w:val="24"/>
          <w:szCs w:val="24"/>
          <w14:textFill>
            <w14:solidFill>
              <w14:schemeClr w14:val="tx1"/>
            </w14:solidFill>
          </w14:textFill>
        </w:rPr>
        <w:t>仲裁委员会按其仲裁规则申请仲裁。</w:t>
      </w:r>
    </w:p>
    <w:p>
      <w:pPr>
        <w:autoSpaceDE w:val="0"/>
        <w:spacing w:line="440" w:lineRule="exact"/>
        <w:ind w:firstLine="472" w:firstLineChars="196"/>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第十五条  本合同附件</w:t>
      </w:r>
    </w:p>
    <w:p>
      <w:pPr>
        <w:autoSpaceDE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以下附件及乙方投标时提供的投标文件和其他相关资料作为本合同的补充内容，具有同等法律效力。</w:t>
      </w:r>
    </w:p>
    <w:p>
      <w:pPr>
        <w:autoSpaceDE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附件1：售后服务承诺(厂家和代理商)，含培训内容（加盖公章）；</w:t>
      </w:r>
    </w:p>
    <w:p>
      <w:pPr>
        <w:autoSpaceDE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附件2：货物清单、设备详细配置清单（加盖公章）；</w:t>
      </w:r>
    </w:p>
    <w:p>
      <w:pPr>
        <w:autoSpaceDE w:val="0"/>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附件3：设备常用配件、消耗品报价、优惠价（加盖公章）；</w:t>
      </w:r>
    </w:p>
    <w:p>
      <w:pPr>
        <w:autoSpaceDE w:val="0"/>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附件4：靖西市妇幼保健院安全责任协议书；</w:t>
      </w:r>
    </w:p>
    <w:p>
      <w:pPr>
        <w:autoSpaceDE w:val="0"/>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附件5：靖西市妇幼保健院廉洁购销合同；</w:t>
      </w:r>
    </w:p>
    <w:p>
      <w:pPr>
        <w:autoSpaceDE w:val="0"/>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附件6：相关赔偿（加盖公章）。</w:t>
      </w:r>
    </w:p>
    <w:p>
      <w:pPr>
        <w:autoSpaceDE w:val="0"/>
        <w:spacing w:line="44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第十六条  合同生效及其它</w:t>
      </w:r>
    </w:p>
    <w:p>
      <w:pPr>
        <w:autoSpaceDE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合同经双方法定代表人或授权委托代表人签字并加盖单位公章后生效。</w:t>
      </w:r>
    </w:p>
    <w:p>
      <w:pPr>
        <w:autoSpaceDE w:val="0"/>
        <w:spacing w:line="440" w:lineRule="exact"/>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2、其他约定条款：</w:t>
      </w:r>
    </w:p>
    <w:p>
      <w:pPr>
        <w:autoSpaceDE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3.本合同未尽事宜，遵照《民法典》有关条文执行。</w:t>
      </w:r>
    </w:p>
    <w:p>
      <w:pPr>
        <w:autoSpaceDE w:val="0"/>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本合同正本一式四份，具有同等法律效力，甲方二份、乙方一份，代理机构一份</w:t>
      </w:r>
      <w:r>
        <w:rPr>
          <w:rFonts w:hint="eastAsia" w:ascii="宋体" w:hAnsi="宋体" w:eastAsia="宋体" w:cs="宋体"/>
          <w:color w:val="000000" w:themeColor="text1"/>
          <w:sz w:val="24"/>
          <w:szCs w:val="24"/>
          <w:lang w:eastAsia="zh-CN"/>
          <w14:textFill>
            <w14:solidFill>
              <w14:schemeClr w14:val="tx1"/>
            </w14:solidFill>
          </w14:textFill>
        </w:rPr>
        <w:t>，自签字按手印后生效</w:t>
      </w:r>
      <w:r>
        <w:rPr>
          <w:rFonts w:hint="eastAsia" w:ascii="宋体" w:hAnsi="宋体" w:eastAsia="宋体" w:cs="宋体"/>
          <w:color w:val="000000" w:themeColor="text1"/>
          <w:sz w:val="24"/>
          <w:szCs w:val="24"/>
          <w14:textFill>
            <w14:solidFill>
              <w14:schemeClr w14:val="tx1"/>
            </w14:solidFill>
          </w14:textFill>
        </w:rPr>
        <w:t>。</w:t>
      </w:r>
    </w:p>
    <w:p>
      <w:pPr>
        <w:pStyle w:val="25"/>
        <w:rPr>
          <w:rFonts w:hint="eastAsia" w:ascii="宋体" w:hAnsi="宋体" w:eastAsia="宋体" w:cs="宋体"/>
          <w:color w:val="000000" w:themeColor="text1"/>
          <w:sz w:val="24"/>
          <w:szCs w:val="24"/>
          <w14:textFill>
            <w14:solidFill>
              <w14:schemeClr w14:val="tx1"/>
            </w14:solidFill>
          </w14:textFill>
        </w:rPr>
      </w:pPr>
    </w:p>
    <w:p>
      <w:pPr>
        <w:pStyle w:val="25"/>
        <w:rPr>
          <w:rFonts w:hint="eastAsia" w:ascii="宋体" w:hAnsi="宋体" w:eastAsia="宋体" w:cs="宋体"/>
          <w:color w:val="000000" w:themeColor="text1"/>
          <w:sz w:val="24"/>
          <w:szCs w:val="24"/>
          <w14:textFill>
            <w14:solidFill>
              <w14:schemeClr w14:val="tx1"/>
            </w14:solidFill>
          </w14:textFill>
        </w:rPr>
      </w:pPr>
    </w:p>
    <w:tbl>
      <w:tblPr>
        <w:tblStyle w:val="19"/>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00" w:type="dxa"/>
            <w:tcBorders>
              <w:top w:val="nil"/>
              <w:left w:val="nil"/>
              <w:bottom w:val="nil"/>
              <w:right w:val="nil"/>
            </w:tcBorders>
            <w:shd w:val="clear" w:color="auto" w:fill="auto"/>
            <w:noWrap w:val="0"/>
            <w:vAlign w:val="top"/>
          </w:tcPr>
          <w:p>
            <w:pPr>
              <w:pStyle w:val="5"/>
              <w:autoSpaceDE w:val="0"/>
              <w:spacing w:line="52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甲方：靖西市妇幼保健院</w:t>
            </w:r>
          </w:p>
          <w:p>
            <w:pPr>
              <w:pStyle w:val="5"/>
              <w:autoSpaceDE w:val="0"/>
              <w:spacing w:line="52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地址：靖西市绣球大道861号</w:t>
            </w:r>
          </w:p>
          <w:p>
            <w:pPr>
              <w:pStyle w:val="5"/>
              <w:autoSpaceDE w:val="0"/>
              <w:spacing w:line="52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法定代表人：</w:t>
            </w:r>
          </w:p>
          <w:p>
            <w:pPr>
              <w:pStyle w:val="5"/>
              <w:autoSpaceDE w:val="0"/>
              <w:spacing w:line="52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委托代理人：</w:t>
            </w:r>
          </w:p>
          <w:p>
            <w:pPr>
              <w:pStyle w:val="5"/>
              <w:autoSpaceDE w:val="0"/>
              <w:spacing w:line="52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电话：</w:t>
            </w:r>
          </w:p>
          <w:p>
            <w:pPr>
              <w:pStyle w:val="5"/>
              <w:autoSpaceDE w:val="0"/>
              <w:spacing w:line="52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开户银行：</w:t>
            </w:r>
          </w:p>
          <w:p>
            <w:pPr>
              <w:pStyle w:val="5"/>
              <w:autoSpaceDE w:val="0"/>
              <w:spacing w:line="52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帐    号：</w:t>
            </w:r>
          </w:p>
        </w:tc>
        <w:tc>
          <w:tcPr>
            <w:tcW w:w="4700" w:type="dxa"/>
            <w:tcBorders>
              <w:top w:val="nil"/>
              <w:left w:val="nil"/>
              <w:bottom w:val="nil"/>
              <w:right w:val="nil"/>
            </w:tcBorders>
            <w:shd w:val="clear" w:color="auto" w:fill="auto"/>
            <w:noWrap w:val="0"/>
            <w:vAlign w:val="top"/>
          </w:tcPr>
          <w:p>
            <w:pPr>
              <w:pStyle w:val="5"/>
              <w:autoSpaceDE w:val="0"/>
              <w:spacing w:line="52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乙方：</w:t>
            </w:r>
          </w:p>
          <w:p>
            <w:pPr>
              <w:pStyle w:val="5"/>
              <w:autoSpaceDE w:val="0"/>
              <w:spacing w:line="52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地址：</w:t>
            </w:r>
          </w:p>
          <w:p>
            <w:pPr>
              <w:pStyle w:val="5"/>
              <w:autoSpaceDE w:val="0"/>
              <w:spacing w:line="52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法定代表人：</w:t>
            </w:r>
          </w:p>
          <w:p>
            <w:pPr>
              <w:pStyle w:val="5"/>
              <w:autoSpaceDE w:val="0"/>
              <w:spacing w:line="52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委托代理人：</w:t>
            </w:r>
          </w:p>
          <w:p>
            <w:pPr>
              <w:autoSpaceDE w:val="0"/>
              <w:spacing w:line="52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电话：</w:t>
            </w:r>
          </w:p>
          <w:p>
            <w:pPr>
              <w:pStyle w:val="5"/>
              <w:autoSpaceDE w:val="0"/>
              <w:spacing w:line="52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开户银行：</w:t>
            </w:r>
          </w:p>
          <w:p>
            <w:pPr>
              <w:pStyle w:val="5"/>
              <w:autoSpaceDE w:val="0"/>
              <w:spacing w:line="52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帐    号：</w:t>
            </w:r>
          </w:p>
        </w:tc>
      </w:tr>
    </w:tbl>
    <w:p>
      <w:pPr>
        <w:ind w:firstLine="4680" w:firstLineChars="19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签约时间：</w:t>
      </w:r>
    </w:p>
    <w:p>
      <w:pPr>
        <w:ind w:firstLine="4800" w:firstLineChars="20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签约地址：靖西市妇幼保健院</w:t>
      </w:r>
    </w:p>
    <w:p>
      <w:pPr>
        <w:snapToGrid w:val="0"/>
        <w:spacing w:line="360" w:lineRule="auto"/>
        <w:jc w:val="center"/>
        <w:rPr>
          <w:rFonts w:ascii="宋体"/>
          <w:b/>
          <w:color w:val="000000" w:themeColor="text1"/>
          <w:sz w:val="28"/>
          <w:szCs w:val="28"/>
          <w14:textFill>
            <w14:solidFill>
              <w14:schemeClr w14:val="tx1"/>
            </w14:solidFill>
          </w14:textFill>
        </w:rPr>
      </w:pPr>
    </w:p>
    <w:p>
      <w:pPr>
        <w:rPr>
          <w:rFonts w:hint="eastAsia" w:ascii="仿宋_GB2312" w:hAnsi="宋体" w:eastAsia="仿宋_GB2312" w:cs="Times New Roman"/>
          <w:b/>
          <w:bCs/>
          <w:color w:val="000000" w:themeColor="text1"/>
          <w:kern w:val="2"/>
          <w:sz w:val="32"/>
          <w:szCs w:val="32"/>
          <w:lang w:val="en-US" w:eastAsia="zh-CN"/>
          <w14:textFill>
            <w14:solidFill>
              <w14:schemeClr w14:val="tx1"/>
            </w14:solidFill>
          </w14:textFill>
        </w:rPr>
      </w:pPr>
    </w:p>
    <w:p>
      <w:pPr>
        <w:rPr>
          <w:rFonts w:hint="eastAsia" w:ascii="仿宋_GB2312" w:hAnsi="宋体" w:eastAsia="仿宋_GB2312" w:cs="Times New Roman"/>
          <w:b/>
          <w:bCs/>
          <w:color w:val="000000" w:themeColor="text1"/>
          <w:kern w:val="2"/>
          <w:sz w:val="32"/>
          <w:szCs w:val="32"/>
          <w:lang w:val="en-US" w:eastAsia="zh-CN"/>
          <w14:textFill>
            <w14:solidFill>
              <w14:schemeClr w14:val="tx1"/>
            </w14:solidFill>
          </w14:textFill>
        </w:rPr>
      </w:pPr>
    </w:p>
    <w:p>
      <w:pPr>
        <w:rPr>
          <w:rFonts w:hint="eastAsia" w:ascii="仿宋_GB2312" w:hAnsi="宋体" w:eastAsia="仿宋_GB2312" w:cs="Times New Roman"/>
          <w:b/>
          <w:bCs/>
          <w:color w:val="000000" w:themeColor="text1"/>
          <w:kern w:val="2"/>
          <w:sz w:val="32"/>
          <w:szCs w:val="32"/>
          <w:lang w:val="en-US" w:eastAsia="zh-CN"/>
          <w14:textFill>
            <w14:solidFill>
              <w14:schemeClr w14:val="tx1"/>
            </w14:solidFill>
          </w14:textFill>
        </w:rPr>
      </w:pPr>
    </w:p>
    <w:p>
      <w:pPr>
        <w:rPr>
          <w:rFonts w:hint="eastAsia" w:ascii="仿宋_GB2312" w:hAnsi="宋体" w:eastAsia="仿宋_GB2312" w:cs="Times New Roman"/>
          <w:b/>
          <w:bCs/>
          <w:color w:val="000000" w:themeColor="text1"/>
          <w:kern w:val="2"/>
          <w:sz w:val="32"/>
          <w:szCs w:val="32"/>
          <w:lang w:val="en-US" w:eastAsia="zh-CN"/>
          <w14:textFill>
            <w14:solidFill>
              <w14:schemeClr w14:val="tx1"/>
            </w14:solidFill>
          </w14:textFill>
        </w:rPr>
      </w:pPr>
    </w:p>
    <w:p>
      <w:pPr>
        <w:rPr>
          <w:rFonts w:hint="eastAsia" w:ascii="仿宋_GB2312" w:hAnsi="宋体" w:eastAsia="仿宋_GB2312" w:cs="Times New Roman"/>
          <w:b/>
          <w:bCs/>
          <w:color w:val="000000" w:themeColor="text1"/>
          <w:kern w:val="2"/>
          <w:sz w:val="32"/>
          <w:szCs w:val="32"/>
          <w:lang w:val="en-US" w:eastAsia="zh-CN"/>
          <w14:textFill>
            <w14:solidFill>
              <w14:schemeClr w14:val="tx1"/>
            </w14:solidFill>
          </w14:textFill>
        </w:rPr>
      </w:pPr>
    </w:p>
    <w:p>
      <w:pPr>
        <w:rPr>
          <w:rFonts w:hint="eastAsia" w:ascii="仿宋_GB2312" w:hAnsi="宋体" w:eastAsia="仿宋_GB2312" w:cs="Times New Roman"/>
          <w:b/>
          <w:bCs/>
          <w:color w:val="000000" w:themeColor="text1"/>
          <w:kern w:val="2"/>
          <w:sz w:val="32"/>
          <w:szCs w:val="32"/>
          <w:lang w:val="en-US" w:eastAsia="zh-CN"/>
          <w14:textFill>
            <w14:solidFill>
              <w14:schemeClr w14:val="tx1"/>
            </w14:solidFill>
          </w14:textFill>
        </w:rPr>
      </w:pPr>
      <w:r>
        <w:rPr>
          <w:rFonts w:hint="eastAsia" w:ascii="仿宋_GB2312" w:hAnsi="宋体" w:eastAsia="仿宋_GB2312" w:cs="Times New Roman"/>
          <w:b/>
          <w:bCs/>
          <w:color w:val="000000" w:themeColor="text1"/>
          <w:kern w:val="2"/>
          <w:sz w:val="32"/>
          <w:szCs w:val="32"/>
          <w:lang w:val="en-US" w:eastAsia="zh-CN"/>
          <w14:textFill>
            <w14:solidFill>
              <w14:schemeClr w14:val="tx1"/>
            </w14:solidFill>
          </w14:textFill>
        </w:rPr>
        <w:t>附件1：售后服务承诺(厂家和代理商)，含培训内容（加盖公章）</w:t>
      </w:r>
    </w:p>
    <w:p>
      <w:pPr>
        <w:rPr>
          <w:rFonts w:hint="default"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lang w:eastAsia="zh-CN"/>
          <w14:textFill>
            <w14:solidFill>
              <w14:schemeClr w14:val="tx1"/>
            </w14:solidFill>
          </w14:textFill>
        </w:rPr>
        <w:t>温馨提示：保修期外能及时为用户提供备品备件。为保证设备正常运行，我司保有充足的备品备件，保证该设备购置后至少</w:t>
      </w:r>
      <w:r>
        <w:rPr>
          <w:rFonts w:hint="eastAsia" w:ascii="仿宋_GB2312" w:hAnsi="宋体" w:eastAsia="仿宋_GB2312"/>
          <w:color w:val="000000" w:themeColor="text1"/>
          <w:sz w:val="28"/>
          <w:szCs w:val="28"/>
          <w:lang w:val="en-US" w:eastAsia="zh-CN"/>
          <w14:textFill>
            <w14:solidFill>
              <w14:schemeClr w14:val="tx1"/>
            </w14:solidFill>
          </w14:textFill>
        </w:rPr>
        <w:t>10年的备品备件供应。（厂家售后服务承诺必须包含表达上述意思的内容）</w:t>
      </w:r>
    </w:p>
    <w:p>
      <w:pPr>
        <w:ind w:firstLine="883" w:firstLineChars="200"/>
        <w:jc w:val="center"/>
        <w:rPr>
          <w:rFonts w:hint="eastAsia" w:ascii="黑体" w:hAnsi="宋体" w:eastAsia="黑体"/>
          <w:b/>
          <w:color w:val="000000" w:themeColor="text1"/>
          <w:sz w:val="44"/>
          <w:szCs w:val="44"/>
          <w14:textFill>
            <w14:solidFill>
              <w14:schemeClr w14:val="tx1"/>
            </w14:solidFill>
          </w14:textFill>
        </w:rPr>
      </w:pPr>
      <w:r>
        <w:rPr>
          <w:rFonts w:hint="eastAsia" w:ascii="黑体" w:hAnsi="宋体" w:eastAsia="黑体"/>
          <w:b/>
          <w:color w:val="000000" w:themeColor="text1"/>
          <w:sz w:val="44"/>
          <w:szCs w:val="44"/>
          <w14:textFill>
            <w14:solidFill>
              <w14:schemeClr w14:val="tx1"/>
            </w14:solidFill>
          </w14:textFill>
        </w:rPr>
        <w:t>售后服务承诺</w:t>
      </w:r>
    </w:p>
    <w:p>
      <w:pPr>
        <w:ind w:firstLine="883" w:firstLineChars="200"/>
        <w:jc w:val="center"/>
        <w:rPr>
          <w:rFonts w:hint="eastAsia" w:ascii="黑体" w:hAnsi="宋体" w:eastAsia="黑体"/>
          <w:b/>
          <w:color w:val="000000" w:themeColor="text1"/>
          <w:sz w:val="44"/>
          <w:szCs w:val="44"/>
          <w14:textFill>
            <w14:solidFill>
              <w14:schemeClr w14:val="tx1"/>
            </w14:solidFill>
          </w14:textFill>
        </w:rPr>
      </w:pPr>
    </w:p>
    <w:p>
      <w:pPr>
        <w:ind w:firstLine="643" w:firstLineChars="200"/>
        <w:jc w:val="center"/>
        <w:rPr>
          <w:rFonts w:hint="eastAsia" w:ascii="黑体" w:hAnsi="宋体" w:eastAsia="黑体"/>
          <w:b/>
          <w:color w:val="000000" w:themeColor="text1"/>
          <w:sz w:val="32"/>
          <w:szCs w:val="32"/>
          <w14:textFill>
            <w14:solidFill>
              <w14:schemeClr w14:val="tx1"/>
            </w14:solidFill>
          </w14:textFill>
        </w:rPr>
      </w:pPr>
      <w:r>
        <w:rPr>
          <w:rFonts w:hint="eastAsia" w:ascii="黑体" w:hAnsi="宋体" w:eastAsia="黑体"/>
          <w:b/>
          <w:color w:val="000000" w:themeColor="text1"/>
          <w:sz w:val="32"/>
          <w:szCs w:val="32"/>
          <w14:textFill>
            <w14:solidFill>
              <w14:schemeClr w14:val="tx1"/>
            </w14:solidFill>
          </w14:textFill>
        </w:rPr>
        <w:t>（以下格式内容仅供参考，必须按中标的投标文件承诺</w:t>
      </w:r>
    </w:p>
    <w:p>
      <w:pPr>
        <w:ind w:firstLine="643" w:firstLineChars="200"/>
        <w:jc w:val="center"/>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黑体" w:hAnsi="宋体" w:eastAsia="黑体"/>
          <w:b/>
          <w:color w:val="000000" w:themeColor="text1"/>
          <w:sz w:val="32"/>
          <w:szCs w:val="32"/>
          <w14:textFill>
            <w14:solidFill>
              <w14:schemeClr w14:val="tx1"/>
            </w14:solidFill>
          </w14:textFill>
        </w:rPr>
        <w:t>的售后服务内容协商签订）</w:t>
      </w:r>
    </w:p>
    <w:p>
      <w:pPr>
        <w:spacing w:line="400" w:lineRule="exact"/>
        <w:ind w:firstLine="472" w:firstLineChars="196"/>
        <w:rPr>
          <w:rFonts w:hint="eastAsia" w:ascii="宋体" w:hAnsi="宋体" w:eastAsiaTheme="minorEastAsia"/>
          <w:b/>
          <w:color w:val="000000" w:themeColor="text1"/>
          <w:sz w:val="24"/>
          <w:lang w:eastAsia="zh-CN"/>
          <w14:textFill>
            <w14:solidFill>
              <w14:schemeClr w14:val="tx1"/>
            </w14:solidFill>
          </w14:textFill>
        </w:rPr>
      </w:pPr>
      <w:r>
        <w:rPr>
          <w:rFonts w:hint="eastAsia" w:ascii="宋体" w:hAnsi="宋体"/>
          <w:b/>
          <w:color w:val="000000" w:themeColor="text1"/>
          <w:sz w:val="24"/>
          <w14:textFill>
            <w14:solidFill>
              <w14:schemeClr w14:val="tx1"/>
            </w14:solidFill>
          </w14:textFill>
        </w:rPr>
        <w:t>除合同中规定内容外，乙方还应提供下列服务：</w:t>
      </w:r>
    </w:p>
    <w:p>
      <w:pPr>
        <w:spacing w:line="400" w:lineRule="exact"/>
        <w:ind w:firstLine="548" w:firstLineChars="196"/>
        <w:rPr>
          <w:rFonts w:hint="eastAsia" w:ascii="宋体" w:hAnsi="宋体" w:eastAsia="宋体"/>
          <w:color w:val="000000" w:themeColor="text1"/>
          <w:sz w:val="24"/>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宋体" w:hAnsi="宋体"/>
          <w:b/>
          <w:color w:val="000000" w:themeColor="text1"/>
          <w:sz w:val="24"/>
          <w14:textFill>
            <w14:solidFill>
              <w14:schemeClr w14:val="tx1"/>
            </w14:solidFill>
          </w14:textFill>
        </w:rPr>
        <w:t>一、质保期：</w:t>
      </w:r>
      <w:r>
        <w:rPr>
          <w:rFonts w:hint="eastAsia" w:ascii="宋体" w:hAnsi="宋体"/>
          <w:color w:val="000000" w:themeColor="text1"/>
          <w:sz w:val="24"/>
          <w14:textFill>
            <w14:solidFill>
              <w14:schemeClr w14:val="tx1"/>
            </w14:solidFill>
          </w14:textFill>
        </w:rPr>
        <w:t>至少（  ）年（以验收合格之日起计算），</w:t>
      </w:r>
      <w:r>
        <w:rPr>
          <w:rFonts w:hint="eastAsia" w:ascii="宋体" w:hAnsi="宋体"/>
          <w:b/>
          <w:color w:val="000000" w:themeColor="text1"/>
          <w:sz w:val="24"/>
          <w14:textFill>
            <w14:solidFill>
              <w14:schemeClr w14:val="tx1"/>
            </w14:solidFill>
          </w14:textFill>
        </w:rPr>
        <w:t>保修期：</w:t>
      </w:r>
      <w:r>
        <w:rPr>
          <w:rFonts w:hint="eastAsia" w:ascii="宋体" w:hAnsi="宋体"/>
          <w:color w:val="000000" w:themeColor="text1"/>
          <w:sz w:val="24"/>
          <w14:textFill>
            <w14:solidFill>
              <w14:schemeClr w14:val="tx1"/>
            </w14:solidFill>
          </w14:textFill>
        </w:rPr>
        <w:t>（  ）年；终身维护。质保期</w:t>
      </w:r>
      <w:r>
        <w:rPr>
          <w:rFonts w:ascii="宋体" w:hAnsi="宋体"/>
          <w:color w:val="000000" w:themeColor="text1"/>
          <w:sz w:val="24"/>
          <w14:textFill>
            <w14:solidFill>
              <w14:schemeClr w14:val="tx1"/>
            </w14:solidFill>
          </w14:textFill>
        </w:rPr>
        <w:t>从验收</w:t>
      </w:r>
      <w:r>
        <w:rPr>
          <w:rFonts w:hint="eastAsia" w:ascii="宋体" w:hAnsi="宋体"/>
          <w:color w:val="000000" w:themeColor="text1"/>
          <w:sz w:val="24"/>
          <w14:textFill>
            <w14:solidFill>
              <w14:schemeClr w14:val="tx1"/>
            </w14:solidFill>
          </w14:textFill>
        </w:rPr>
        <w:t>之日</w:t>
      </w:r>
      <w:r>
        <w:rPr>
          <w:rFonts w:ascii="宋体" w:hAnsi="宋体"/>
          <w:color w:val="000000" w:themeColor="text1"/>
          <w:sz w:val="24"/>
          <w14:textFill>
            <w14:solidFill>
              <w14:schemeClr w14:val="tx1"/>
            </w14:solidFill>
          </w14:textFill>
        </w:rPr>
        <w:t>起计算</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保修期从质保期满之日起计算</w:t>
      </w:r>
      <w:r>
        <w:rPr>
          <w:rFonts w:hint="eastAsia" w:ascii="宋体" w:hAnsi="宋体"/>
          <w:color w:val="000000" w:themeColor="text1"/>
          <w:sz w:val="24"/>
          <w:lang w:eastAsia="zh-CN"/>
          <w14:textFill>
            <w14:solidFill>
              <w14:schemeClr w14:val="tx1"/>
            </w14:solidFill>
          </w14:textFill>
        </w:rPr>
        <w:t>。</w:t>
      </w:r>
    </w:p>
    <w:p>
      <w:pPr>
        <w:spacing w:line="400" w:lineRule="exact"/>
        <w:ind w:firstLine="602" w:firstLineChars="250"/>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二、响应时间：</w:t>
      </w:r>
      <w:r>
        <w:rPr>
          <w:rFonts w:hint="eastAsia" w:ascii="宋体" w:hAnsi="宋体"/>
          <w:color w:val="000000" w:themeColor="text1"/>
          <w:sz w:val="24"/>
          <w14:textFill>
            <w14:solidFill>
              <w14:schemeClr w14:val="tx1"/>
            </w14:solidFill>
          </w14:textFill>
        </w:rPr>
        <w:t>在质保期以内，接到用户通知时，专业技术人员不超过（  ）小时内上门服务，保证（  ）小时不间断售后技术服务支持；修复时间：（  ）小时。</w:t>
      </w:r>
    </w:p>
    <w:p>
      <w:pPr>
        <w:spacing w:line="400" w:lineRule="exact"/>
        <w:ind w:firstLine="590" w:firstLineChars="245"/>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三、免费保修：</w:t>
      </w:r>
      <w:r>
        <w:rPr>
          <w:rFonts w:hint="eastAsia" w:ascii="宋体" w:hAnsi="宋体"/>
          <w:color w:val="000000" w:themeColor="text1"/>
          <w:sz w:val="24"/>
          <w14:textFill>
            <w14:solidFill>
              <w14:schemeClr w14:val="tx1"/>
            </w14:solidFill>
          </w14:textFill>
        </w:rPr>
        <w:t>在保修期间非人为破坏，都应列入保修范围内。中标供应商须保证以合理的价格提供备件和保养服务，当发生故障时，中标供应商须按保质期内同样的要求进行维修处理。</w:t>
      </w:r>
    </w:p>
    <w:p>
      <w:pPr>
        <w:spacing w:line="400" w:lineRule="exact"/>
        <w:ind w:firstLine="590" w:firstLineChars="245"/>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四、冗余服务：</w:t>
      </w:r>
      <w:r>
        <w:rPr>
          <w:rFonts w:hint="eastAsia" w:ascii="宋体" w:hAnsi="宋体"/>
          <w:color w:val="000000" w:themeColor="text1"/>
          <w:sz w:val="24"/>
          <w14:textFill>
            <w14:solidFill>
              <w14:schemeClr w14:val="tx1"/>
            </w14:solidFill>
          </w14:textFill>
        </w:rPr>
        <w:t>超过（  ）小时后未能修复或紧急情况下，应提供具有同样功能的设备供使用单位使用。</w:t>
      </w:r>
    </w:p>
    <w:p>
      <w:pPr>
        <w:spacing w:line="400" w:lineRule="exact"/>
        <w:ind w:firstLine="708" w:firstLineChars="294"/>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五、免费培训：</w:t>
      </w:r>
      <w:r>
        <w:rPr>
          <w:rFonts w:hint="eastAsia" w:ascii="宋体" w:hAnsi="宋体"/>
          <w:color w:val="000000" w:themeColor="text1"/>
          <w:sz w:val="24"/>
          <w14:textFill>
            <w14:solidFill>
              <w14:schemeClr w14:val="tx1"/>
            </w14:solidFill>
          </w14:textFill>
        </w:rPr>
        <w:t>中标供应商免费在现场对采购单位技术人员进行设备操作培训，保证使用人员能够熟练掌握各种设备和软件等常规使用方法，以及小故障的判断与解决。</w:t>
      </w:r>
    </w:p>
    <w:p>
      <w:pPr>
        <w:spacing w:line="400" w:lineRule="exact"/>
        <w:ind w:firstLine="708" w:firstLineChars="294"/>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六、其他要求</w:t>
      </w:r>
    </w:p>
    <w:p>
      <w:pPr>
        <w:pStyle w:val="4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ind w:firstLine="682" w:firstLineChars="325"/>
        <w:rPr>
          <w:rFonts w:hint="eastAsia" w:ascii="宋体" w:hAnsi="宋体" w:eastAsia="宋体"/>
          <w:color w:val="000000" w:themeColor="text1"/>
          <w:kern w:val="0"/>
          <w:sz w:val="24"/>
          <w:szCs w:val="24"/>
          <w14:textFill>
            <w14:solidFill>
              <w14:schemeClr w14:val="tx1"/>
            </w14:solidFill>
          </w14:textFill>
        </w:rPr>
      </w:pPr>
      <w:r>
        <w:rPr>
          <w:rFonts w:hint="eastAsia"/>
          <w:color w:val="000000" w:themeColor="text1"/>
          <w:kern w:val="0"/>
          <w14:textFill>
            <w14:solidFill>
              <w14:schemeClr w14:val="tx1"/>
            </w14:solidFill>
          </w14:textFill>
        </w:rPr>
        <w:t>1.</w:t>
      </w:r>
      <w:r>
        <w:rPr>
          <w:rFonts w:hint="eastAsia" w:ascii="宋体" w:hAnsi="宋体" w:eastAsia="宋体"/>
          <w:color w:val="000000" w:themeColor="text1"/>
          <w:kern w:val="0"/>
          <w:sz w:val="24"/>
          <w:szCs w:val="24"/>
          <w14:textFill>
            <w14:solidFill>
              <w14:schemeClr w14:val="tx1"/>
            </w14:solidFill>
          </w14:textFill>
        </w:rPr>
        <w:t>在设备到达使用单位后，</w:t>
      </w:r>
      <w:r>
        <w:rPr>
          <w:rFonts w:hint="eastAsia" w:ascii="宋体" w:hAnsi="宋体" w:eastAsia="宋体"/>
          <w:color w:val="000000" w:themeColor="text1"/>
          <w:kern w:val="0"/>
          <w:sz w:val="24"/>
          <w:szCs w:val="24"/>
          <w:lang w:eastAsia="zh-CN"/>
          <w14:textFill>
            <w14:solidFill>
              <w14:schemeClr w14:val="tx1"/>
            </w14:solidFill>
          </w14:textFill>
        </w:rPr>
        <w:t>报价人</w:t>
      </w:r>
      <w:r>
        <w:rPr>
          <w:rFonts w:hint="eastAsia" w:ascii="宋体" w:hAnsi="宋体" w:eastAsia="宋体"/>
          <w:color w:val="000000" w:themeColor="text1"/>
          <w:kern w:val="0"/>
          <w:sz w:val="24"/>
          <w:szCs w:val="24"/>
          <w14:textFill>
            <w14:solidFill>
              <w14:schemeClr w14:val="tx1"/>
            </w14:solidFill>
          </w14:textFill>
        </w:rPr>
        <w:t>应在</w:t>
      </w:r>
      <w:r>
        <w:rPr>
          <w:rFonts w:hint="eastAsia" w:ascii="宋体" w:hAnsi="宋体"/>
          <w:color w:val="000000" w:themeColor="text1"/>
          <w:sz w:val="24"/>
          <w14:textFill>
            <w14:solidFill>
              <w14:schemeClr w14:val="tx1"/>
            </w14:solidFill>
          </w14:textFill>
        </w:rPr>
        <w:t>（  ）</w:t>
      </w:r>
      <w:r>
        <w:rPr>
          <w:rFonts w:hint="eastAsia" w:ascii="宋体" w:hAnsi="宋体" w:eastAsia="宋体"/>
          <w:color w:val="000000" w:themeColor="text1"/>
          <w:kern w:val="0"/>
          <w:sz w:val="24"/>
          <w:szCs w:val="24"/>
          <w14:textFill>
            <w14:solidFill>
              <w14:schemeClr w14:val="tx1"/>
            </w14:solidFill>
          </w14:textFill>
        </w:rPr>
        <w:t>天内派工程技术人员到达现场，在采购人技术人员在场的情况下开箱清点货物，组织安装、调试，提供支架等安装所需配件。</w:t>
      </w:r>
    </w:p>
    <w:p>
      <w:pPr>
        <w:pStyle w:val="4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ind w:firstLine="780" w:firstLineChars="325"/>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2.在设备运行期间，生产厂家对该设备的控制软件实行终身免费升级。</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乙方：</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（加盖公章）</w:t>
      </w:r>
    </w:p>
    <w:p>
      <w:pPr>
        <w:ind w:firstLine="560" w:firstLineChars="200"/>
        <w:rPr>
          <w:rFonts w:hint="eastAsia" w:ascii="仿宋_GB2312" w:hAnsi="宋体" w:eastAsia="仿宋_GB2312"/>
          <w:b/>
          <w:color w:val="000000" w:themeColor="text1"/>
          <w:sz w:val="44"/>
          <w:szCs w:val="44"/>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日期：   年     月     日</w:t>
      </w:r>
    </w:p>
    <w:p>
      <w:pPr>
        <w:rPr>
          <w:rFonts w:hint="eastAsia" w:ascii="仿宋_GB2312" w:hAnsi="宋体" w:eastAsia="仿宋_GB2312" w:cs="Times New Roman"/>
          <w:b/>
          <w:bCs/>
          <w:color w:val="000000" w:themeColor="text1"/>
          <w:kern w:val="2"/>
          <w:sz w:val="32"/>
          <w:szCs w:val="32"/>
          <w:lang w:val="en-US" w:eastAsia="zh-CN"/>
          <w14:textFill>
            <w14:solidFill>
              <w14:schemeClr w14:val="tx1"/>
            </w14:solidFill>
          </w14:textFill>
        </w:rPr>
      </w:pPr>
    </w:p>
    <w:p>
      <w:pPr>
        <w:rPr>
          <w:rFonts w:hint="eastAsia" w:ascii="仿宋_GB2312" w:hAnsi="宋体" w:eastAsia="仿宋_GB2312" w:cs="Times New Roman"/>
          <w:b/>
          <w:bCs/>
          <w:color w:val="000000" w:themeColor="text1"/>
          <w:kern w:val="2"/>
          <w:sz w:val="32"/>
          <w:szCs w:val="32"/>
          <w:lang w:val="en-US" w:eastAsia="zh-CN"/>
          <w14:textFill>
            <w14:solidFill>
              <w14:schemeClr w14:val="tx1"/>
            </w14:solidFill>
          </w14:textFill>
        </w:rPr>
      </w:pPr>
    </w:p>
    <w:p>
      <w:pPr>
        <w:rPr>
          <w:rFonts w:hint="eastAsia" w:ascii="仿宋_GB2312" w:hAnsi="宋体" w:eastAsia="仿宋_GB2312" w:cs="Times New Roman"/>
          <w:b/>
          <w:bCs/>
          <w:color w:val="000000" w:themeColor="text1"/>
          <w:kern w:val="2"/>
          <w:sz w:val="32"/>
          <w:szCs w:val="32"/>
          <w:lang w:val="en-US" w:eastAsia="zh-CN"/>
          <w14:textFill>
            <w14:solidFill>
              <w14:schemeClr w14:val="tx1"/>
            </w14:solidFill>
          </w14:textFill>
        </w:rPr>
      </w:pPr>
      <w:r>
        <w:rPr>
          <w:rFonts w:hint="eastAsia" w:ascii="仿宋_GB2312" w:hAnsi="宋体" w:eastAsia="仿宋_GB2312" w:cs="Times New Roman"/>
          <w:b/>
          <w:bCs/>
          <w:color w:val="000000" w:themeColor="text1"/>
          <w:kern w:val="2"/>
          <w:sz w:val="32"/>
          <w:szCs w:val="32"/>
          <w:lang w:val="en-US" w:eastAsia="zh-CN"/>
          <w14:textFill>
            <w14:solidFill>
              <w14:schemeClr w14:val="tx1"/>
            </w14:solidFill>
          </w14:textFill>
        </w:rPr>
        <w:t>附件2：货物清单、设备详细配置清单（加盖公章）</w:t>
      </w:r>
    </w:p>
    <w:p>
      <w:pPr>
        <w:rPr>
          <w:rFonts w:hint="eastAsia" w:ascii="仿宋_GB2312" w:hAnsi="宋体" w:eastAsia="仿宋_GB2312"/>
          <w:color w:val="000000" w:themeColor="text1"/>
          <w:sz w:val="24"/>
          <w:szCs w:val="28"/>
          <w14:textFill>
            <w14:solidFill>
              <w14:schemeClr w14:val="tx1"/>
            </w14:solidFill>
          </w14:textFill>
        </w:rPr>
      </w:pPr>
    </w:p>
    <w:p>
      <w:pPr>
        <w:rPr>
          <w:rFonts w:hint="eastAsia" w:ascii="仿宋_GB2312" w:hAnsi="宋体" w:eastAsia="仿宋_GB2312"/>
          <w:color w:val="000000" w:themeColor="text1"/>
          <w:sz w:val="24"/>
          <w:szCs w:val="28"/>
          <w14:textFill>
            <w14:solidFill>
              <w14:schemeClr w14:val="tx1"/>
            </w14:solidFill>
          </w14:textFill>
        </w:rPr>
      </w:pPr>
    </w:p>
    <w:p>
      <w:pPr>
        <w:ind w:firstLine="883" w:firstLineChars="200"/>
        <w:jc w:val="center"/>
        <w:rPr>
          <w:rFonts w:hint="eastAsia" w:ascii="黑体" w:hAnsi="宋体" w:eastAsia="黑体"/>
          <w:color w:val="000000" w:themeColor="text1"/>
          <w:sz w:val="44"/>
          <w:szCs w:val="44"/>
          <w14:textFill>
            <w14:solidFill>
              <w14:schemeClr w14:val="tx1"/>
            </w14:solidFill>
          </w14:textFill>
        </w:rPr>
      </w:pPr>
      <w:r>
        <w:rPr>
          <w:rFonts w:hint="eastAsia" w:ascii="黑体" w:hAnsi="宋体" w:eastAsia="黑体"/>
          <w:b/>
          <w:color w:val="000000" w:themeColor="text1"/>
          <w:sz w:val="44"/>
          <w:szCs w:val="44"/>
          <w14:textFill>
            <w14:solidFill>
              <w14:schemeClr w14:val="tx1"/>
            </w14:solidFill>
          </w14:textFill>
        </w:rPr>
        <w:t>供货一览表</w:t>
      </w:r>
    </w:p>
    <w:tbl>
      <w:tblPr>
        <w:tblStyle w:val="19"/>
        <w:tblpPr w:leftFromText="180" w:rightFromText="180" w:vertAnchor="text" w:horzAnchor="margin" w:tblpY="205"/>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52"/>
        <w:gridCol w:w="948"/>
        <w:gridCol w:w="876"/>
        <w:gridCol w:w="1356"/>
        <w:gridCol w:w="902"/>
        <w:gridCol w:w="810"/>
        <w:gridCol w:w="876"/>
        <w:gridCol w:w="876"/>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876"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r>
              <w:rPr>
                <w:rFonts w:ascii="仿宋_GB2312" w:hAnsi="宋体" w:eastAsia="仿宋_GB2312"/>
                <w:color w:val="000000" w:themeColor="text1"/>
                <w:kern w:val="0"/>
                <w:sz w:val="28"/>
                <w:szCs w:val="28"/>
                <w14:textFill>
                  <w14:solidFill>
                    <w14:schemeClr w14:val="tx1"/>
                  </w14:solidFill>
                </w14:textFill>
              </w:rPr>
              <w:t>序号</w:t>
            </w:r>
          </w:p>
        </w:tc>
        <w:tc>
          <w:tcPr>
            <w:tcW w:w="852" w:type="dxa"/>
            <w:noWrap w:val="0"/>
            <w:vAlign w:val="center"/>
          </w:tcPr>
          <w:p>
            <w:pPr>
              <w:adjustRightInd w:val="0"/>
              <w:snapToGrid w:val="0"/>
              <w:spacing w:line="300" w:lineRule="auto"/>
              <w:jc w:val="center"/>
              <w:rPr>
                <w:rFonts w:hint="eastAsia"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w:t>设备</w:t>
            </w:r>
          </w:p>
        </w:tc>
        <w:tc>
          <w:tcPr>
            <w:tcW w:w="948"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w:t>品牌</w:t>
            </w:r>
          </w:p>
        </w:tc>
        <w:tc>
          <w:tcPr>
            <w:tcW w:w="876" w:type="dxa"/>
            <w:noWrap w:val="0"/>
            <w:vAlign w:val="center"/>
          </w:tcPr>
          <w:p>
            <w:pPr>
              <w:adjustRightInd w:val="0"/>
              <w:snapToGrid w:val="0"/>
              <w:spacing w:line="300" w:lineRule="auto"/>
              <w:jc w:val="center"/>
              <w:rPr>
                <w:rFonts w:hint="eastAsia"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w:t>型号</w:t>
            </w:r>
          </w:p>
        </w:tc>
        <w:tc>
          <w:tcPr>
            <w:tcW w:w="1356"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w:t>技术指标</w:t>
            </w:r>
          </w:p>
        </w:tc>
        <w:tc>
          <w:tcPr>
            <w:tcW w:w="902"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w:t>产地</w:t>
            </w:r>
          </w:p>
        </w:tc>
        <w:tc>
          <w:tcPr>
            <w:tcW w:w="810"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w:t>数量</w:t>
            </w:r>
          </w:p>
        </w:tc>
        <w:tc>
          <w:tcPr>
            <w:tcW w:w="876"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w:t>单位</w:t>
            </w:r>
          </w:p>
        </w:tc>
        <w:tc>
          <w:tcPr>
            <w:tcW w:w="876" w:type="dxa"/>
            <w:noWrap w:val="0"/>
            <w:vAlign w:val="center"/>
          </w:tcPr>
          <w:p>
            <w:pPr>
              <w:adjustRightInd w:val="0"/>
              <w:snapToGrid w:val="0"/>
              <w:spacing w:line="300" w:lineRule="auto"/>
              <w:jc w:val="center"/>
              <w:rPr>
                <w:rFonts w:hint="eastAsia" w:ascii="仿宋_GB2312" w:hAnsi="宋体" w:eastAsia="仿宋_GB2312"/>
                <w:color w:val="000000" w:themeColor="text1"/>
                <w:kern w:val="0"/>
                <w:sz w:val="28"/>
                <w:szCs w:val="28"/>
                <w:lang w:val="en-US" w:eastAsia="zh-CN"/>
                <w14:textFill>
                  <w14:solidFill>
                    <w14:schemeClr w14:val="tx1"/>
                  </w14:solidFill>
                </w14:textFill>
              </w:rPr>
            </w:pPr>
            <w:r>
              <w:rPr>
                <w:rFonts w:ascii="仿宋_GB2312" w:hAnsi="宋体" w:eastAsia="仿宋_GB2312"/>
                <w:color w:val="000000" w:themeColor="text1"/>
                <w:kern w:val="0"/>
                <w:sz w:val="28"/>
                <w:szCs w:val="28"/>
                <w14:textFill>
                  <w14:solidFill>
                    <w14:schemeClr w14:val="tx1"/>
                  </w14:solidFill>
                </w14:textFill>
              </w:rPr>
              <w:t>单价</w:t>
            </w:r>
            <w:r>
              <w:rPr>
                <w:rFonts w:hint="eastAsia" w:ascii="仿宋_GB2312" w:hAnsi="宋体" w:eastAsia="仿宋_GB2312"/>
                <w:color w:val="000000" w:themeColor="text1"/>
                <w:kern w:val="0"/>
                <w:sz w:val="28"/>
                <w:szCs w:val="28"/>
                <w:lang w:val="en-US" w:eastAsia="zh-CN"/>
                <w14:textFill>
                  <w14:solidFill>
                    <w14:schemeClr w14:val="tx1"/>
                  </w14:solidFill>
                </w14:textFill>
              </w:rPr>
              <w:t>(元)</w:t>
            </w:r>
          </w:p>
        </w:tc>
        <w:tc>
          <w:tcPr>
            <w:tcW w:w="1276" w:type="dxa"/>
            <w:noWrap w:val="0"/>
            <w:vAlign w:val="center"/>
          </w:tcPr>
          <w:p>
            <w:pPr>
              <w:adjustRightInd w:val="0"/>
              <w:snapToGrid w:val="0"/>
              <w:spacing w:line="300" w:lineRule="auto"/>
              <w:jc w:val="center"/>
              <w:rPr>
                <w:rFonts w:hint="eastAsia"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w:t>金额</w:t>
            </w:r>
            <w:r>
              <w:rPr>
                <w:rFonts w:hint="eastAsia" w:ascii="仿宋_GB2312" w:hAnsi="宋体" w:eastAsia="仿宋_GB2312"/>
                <w:color w:val="000000" w:themeColor="text1"/>
                <w:kern w:val="0"/>
                <w:sz w:val="28"/>
                <w:szCs w:val="28"/>
                <w:lang w:val="en-US" w:eastAsia="zh-CN"/>
                <w14:textFill>
                  <w14:solidFill>
                    <w14:schemeClr w14:val="tx1"/>
                  </w14:solidFill>
                </w14:textFill>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76"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852" w:type="dxa"/>
            <w:noWrap w:val="0"/>
            <w:vAlign w:val="top"/>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948" w:type="dxa"/>
            <w:noWrap w:val="0"/>
            <w:vAlign w:val="top"/>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876"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1356"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902"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810"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876"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876"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1276" w:type="dxa"/>
            <w:noWrap w:val="0"/>
            <w:vAlign w:val="top"/>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76"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852" w:type="dxa"/>
            <w:noWrap w:val="0"/>
            <w:vAlign w:val="top"/>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948" w:type="dxa"/>
            <w:noWrap w:val="0"/>
            <w:vAlign w:val="top"/>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876"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1356"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902"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810"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876"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876"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1276" w:type="dxa"/>
            <w:noWrap w:val="0"/>
            <w:vAlign w:val="top"/>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76"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852" w:type="dxa"/>
            <w:noWrap w:val="0"/>
            <w:vAlign w:val="top"/>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948" w:type="dxa"/>
            <w:noWrap w:val="0"/>
            <w:vAlign w:val="top"/>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876"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1356"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902"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810"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876"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876"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1276" w:type="dxa"/>
            <w:noWrap w:val="0"/>
            <w:vAlign w:val="top"/>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76"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852" w:type="dxa"/>
            <w:noWrap w:val="0"/>
            <w:vAlign w:val="top"/>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948" w:type="dxa"/>
            <w:noWrap w:val="0"/>
            <w:vAlign w:val="top"/>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876"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1356"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902"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810"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876"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876"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1276" w:type="dxa"/>
            <w:noWrap w:val="0"/>
            <w:vAlign w:val="top"/>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76"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852" w:type="dxa"/>
            <w:noWrap w:val="0"/>
            <w:vAlign w:val="top"/>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948" w:type="dxa"/>
            <w:noWrap w:val="0"/>
            <w:vAlign w:val="top"/>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876"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1356"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902"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810"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876"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876" w:type="dxa"/>
            <w:noWrap w:val="0"/>
            <w:vAlign w:val="center"/>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c>
          <w:tcPr>
            <w:tcW w:w="1276" w:type="dxa"/>
            <w:noWrap w:val="0"/>
            <w:vAlign w:val="top"/>
          </w:tcPr>
          <w:p>
            <w:pPr>
              <w:adjustRightInd w:val="0"/>
              <w:snapToGrid w:val="0"/>
              <w:spacing w:line="300" w:lineRule="auto"/>
              <w:jc w:val="center"/>
              <w:rPr>
                <w:rFonts w:ascii="仿宋_GB2312" w:hAnsi="宋体" w:eastAsia="仿宋_GB2312"/>
                <w:color w:val="000000" w:themeColor="text1"/>
                <w:kern w:val="0"/>
                <w:sz w:val="28"/>
                <w:szCs w:val="28"/>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648" w:type="dxa"/>
            <w:gridSpan w:val="10"/>
            <w:noWrap w:val="0"/>
            <w:vAlign w:val="center"/>
          </w:tcPr>
          <w:p>
            <w:pPr>
              <w:adjustRightInd w:val="0"/>
              <w:snapToGrid w:val="0"/>
              <w:spacing w:line="300" w:lineRule="auto"/>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w:t>合计总额：￥           元      大写：</w:t>
            </w:r>
          </w:p>
        </w:tc>
      </w:tr>
    </w:tbl>
    <w:p>
      <w:pPr>
        <w:pStyle w:val="47"/>
        <w:spacing w:line="540" w:lineRule="atLeast"/>
        <w:ind w:firstLine="560"/>
        <w:rPr>
          <w:rFonts w:hint="eastAsia" w:ascii="仿宋_GB2312" w:hAnsi="宋体" w:eastAsia="仿宋_GB2312"/>
          <w:color w:val="000000" w:themeColor="text1"/>
          <w:sz w:val="28"/>
          <w:szCs w:val="28"/>
          <w14:textFill>
            <w14:solidFill>
              <w14:schemeClr w14:val="tx1"/>
            </w14:solidFill>
          </w14:textFill>
        </w:rPr>
      </w:pPr>
    </w:p>
    <w:p>
      <w:pPr>
        <w:spacing w:line="360" w:lineRule="auto"/>
        <w:ind w:firstLine="560" w:firstLineChars="2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设备详细配置清单</w:t>
      </w:r>
    </w:p>
    <w:tbl>
      <w:tblPr>
        <w:tblStyle w:val="1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07"/>
        <w:gridCol w:w="1172"/>
        <w:gridCol w:w="1790"/>
        <w:gridCol w:w="681"/>
        <w:gridCol w:w="567"/>
        <w:gridCol w:w="1116"/>
        <w:gridCol w:w="11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828" w:type="dxa"/>
            <w:tcBorders>
              <w:top w:val="double" w:color="auto" w:sz="4" w:space="0"/>
              <w:left w:val="double" w:color="auto" w:sz="4" w:space="0"/>
              <w:bottom w:val="single" w:color="auto" w:sz="4" w:space="0"/>
              <w:right w:val="single" w:color="auto" w:sz="4" w:space="0"/>
            </w:tcBorders>
            <w:noWrap w:val="0"/>
            <w:vAlign w:val="center"/>
          </w:tcPr>
          <w:p>
            <w:pPr>
              <w:adjustRightInd w:val="0"/>
              <w:snapToGrid w:val="0"/>
              <w:spacing w:line="300" w:lineRule="auto"/>
              <w:jc w:val="center"/>
              <w:rPr>
                <w:rFonts w:hint="eastAsia" w:ascii="仿宋_GB2312" w:hAnsi="仿宋_GB2312" w:eastAsia="仿宋_GB2312" w:cs="仿宋_GB2312"/>
                <w:snapToGrid w:val="0"/>
                <w:color w:val="000000" w:themeColor="text1"/>
                <w:kern w:val="0"/>
                <w:sz w:val="28"/>
                <w:szCs w:val="28"/>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8"/>
                <w14:textFill>
                  <w14:solidFill>
                    <w14:schemeClr w14:val="tx1"/>
                  </w14:solidFill>
                </w14:textFill>
              </w:rPr>
              <w:t>序号</w:t>
            </w:r>
          </w:p>
        </w:tc>
        <w:tc>
          <w:tcPr>
            <w:tcW w:w="2407" w:type="dxa"/>
            <w:tcBorders>
              <w:top w:val="doub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firstLine="280" w:firstLineChars="100"/>
              <w:jc w:val="center"/>
              <w:rPr>
                <w:rFonts w:hint="eastAsia" w:ascii="仿宋_GB2312" w:hAnsi="仿宋_GB2312" w:eastAsia="仿宋_GB2312" w:cs="仿宋_GB2312"/>
                <w:snapToGrid w:val="0"/>
                <w:color w:val="000000" w:themeColor="text1"/>
                <w:kern w:val="0"/>
                <w:sz w:val="28"/>
                <w:szCs w:val="28"/>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8"/>
                <w14:textFill>
                  <w14:solidFill>
                    <w14:schemeClr w14:val="tx1"/>
                  </w14:solidFill>
                </w14:textFill>
              </w:rPr>
              <w:t>配置</w:t>
            </w:r>
            <w:r>
              <w:rPr>
                <w:rFonts w:hint="eastAsia" w:ascii="仿宋_GB2312" w:hAnsi="仿宋_GB2312" w:eastAsia="仿宋_GB2312" w:cs="仿宋_GB2312"/>
                <w:snapToGrid w:val="0"/>
                <w:color w:val="000000" w:themeColor="text1"/>
                <w:kern w:val="0"/>
                <w:sz w:val="28"/>
                <w:szCs w:val="28"/>
                <w:lang w:eastAsia="zh-CN"/>
                <w14:textFill>
                  <w14:solidFill>
                    <w14:schemeClr w14:val="tx1"/>
                  </w14:solidFill>
                </w14:textFill>
              </w:rPr>
              <w:t>件</w:t>
            </w:r>
            <w:r>
              <w:rPr>
                <w:rFonts w:hint="eastAsia" w:ascii="仿宋_GB2312" w:hAnsi="仿宋_GB2312" w:eastAsia="仿宋_GB2312" w:cs="仿宋_GB2312"/>
                <w:snapToGrid w:val="0"/>
                <w:color w:val="000000" w:themeColor="text1"/>
                <w:kern w:val="0"/>
                <w:sz w:val="28"/>
                <w:szCs w:val="28"/>
                <w14:textFill>
                  <w14:solidFill>
                    <w14:schemeClr w14:val="tx1"/>
                  </w14:solidFill>
                </w14:textFill>
              </w:rPr>
              <w:t>名称</w:t>
            </w:r>
          </w:p>
        </w:tc>
        <w:tc>
          <w:tcPr>
            <w:tcW w:w="1172" w:type="dxa"/>
            <w:tcBorders>
              <w:top w:val="doub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hint="eastAsia" w:ascii="仿宋_GB2312" w:hAnsi="仿宋_GB2312" w:eastAsia="仿宋_GB2312" w:cs="仿宋_GB2312"/>
                <w:snapToGrid w:val="0"/>
                <w:color w:val="000000" w:themeColor="text1"/>
                <w:kern w:val="0"/>
                <w:sz w:val="28"/>
                <w:szCs w:val="28"/>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8"/>
                <w14:textFill>
                  <w14:solidFill>
                    <w14:schemeClr w14:val="tx1"/>
                  </w14:solidFill>
                </w14:textFill>
              </w:rPr>
              <w:t>品牌</w:t>
            </w:r>
          </w:p>
        </w:tc>
        <w:tc>
          <w:tcPr>
            <w:tcW w:w="1790" w:type="dxa"/>
            <w:tcBorders>
              <w:top w:val="doub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hint="eastAsia" w:ascii="仿宋_GB2312" w:hAnsi="仿宋_GB2312" w:eastAsia="仿宋_GB2312" w:cs="仿宋_GB2312"/>
                <w:snapToGrid w:val="0"/>
                <w:color w:val="000000" w:themeColor="text1"/>
                <w:kern w:val="0"/>
                <w:sz w:val="28"/>
                <w:szCs w:val="28"/>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8"/>
                <w14:textFill>
                  <w14:solidFill>
                    <w14:schemeClr w14:val="tx1"/>
                  </w14:solidFill>
                </w14:textFill>
              </w:rPr>
              <w:t>型号</w:t>
            </w:r>
          </w:p>
        </w:tc>
        <w:tc>
          <w:tcPr>
            <w:tcW w:w="681" w:type="dxa"/>
            <w:tcBorders>
              <w:top w:val="doub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hint="eastAsia" w:ascii="仿宋_GB2312" w:hAnsi="仿宋_GB2312" w:eastAsia="仿宋_GB2312" w:cs="仿宋_GB2312"/>
                <w:snapToGrid w:val="0"/>
                <w:color w:val="000000" w:themeColor="text1"/>
                <w:kern w:val="0"/>
                <w:sz w:val="28"/>
                <w:szCs w:val="28"/>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8"/>
                <w14:textFill>
                  <w14:solidFill>
                    <w14:schemeClr w14:val="tx1"/>
                  </w14:solidFill>
                </w14:textFill>
              </w:rPr>
              <w:t>数量</w:t>
            </w:r>
          </w:p>
        </w:tc>
        <w:tc>
          <w:tcPr>
            <w:tcW w:w="567" w:type="dxa"/>
            <w:tcBorders>
              <w:top w:val="doub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hint="eastAsia" w:ascii="仿宋_GB2312" w:hAnsi="仿宋_GB2312" w:eastAsia="仿宋_GB2312" w:cs="仿宋_GB2312"/>
                <w:snapToGrid w:val="0"/>
                <w:color w:val="000000" w:themeColor="text1"/>
                <w:kern w:val="0"/>
                <w:sz w:val="28"/>
                <w:szCs w:val="28"/>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8"/>
                <w14:textFill>
                  <w14:solidFill>
                    <w14:schemeClr w14:val="tx1"/>
                  </w14:solidFill>
                </w14:textFill>
              </w:rPr>
              <w:t>单位</w:t>
            </w:r>
          </w:p>
        </w:tc>
        <w:tc>
          <w:tcPr>
            <w:tcW w:w="1116" w:type="dxa"/>
            <w:tcBorders>
              <w:top w:val="doub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hint="eastAsia" w:ascii="仿宋_GB2312" w:hAnsi="仿宋_GB2312" w:eastAsia="仿宋_GB2312" w:cs="仿宋_GB2312"/>
                <w:snapToGrid w:val="0"/>
                <w:color w:val="000000" w:themeColor="text1"/>
                <w:kern w:val="0"/>
                <w:sz w:val="28"/>
                <w:szCs w:val="28"/>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8"/>
                <w14:textFill>
                  <w14:solidFill>
                    <w14:schemeClr w14:val="tx1"/>
                  </w14:solidFill>
                </w14:textFill>
              </w:rPr>
              <w:t>单价</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(元)</w:t>
            </w:r>
          </w:p>
        </w:tc>
        <w:tc>
          <w:tcPr>
            <w:tcW w:w="1116" w:type="dxa"/>
            <w:tcBorders>
              <w:top w:val="double" w:color="auto" w:sz="4" w:space="0"/>
              <w:left w:val="single" w:color="auto" w:sz="4" w:space="0"/>
              <w:bottom w:val="single" w:color="auto" w:sz="4" w:space="0"/>
              <w:right w:val="double" w:color="auto" w:sz="4" w:space="0"/>
            </w:tcBorders>
            <w:noWrap w:val="0"/>
            <w:vAlign w:val="center"/>
          </w:tcPr>
          <w:p>
            <w:pPr>
              <w:adjustRightInd w:val="0"/>
              <w:snapToGrid w:val="0"/>
              <w:spacing w:line="300" w:lineRule="auto"/>
              <w:jc w:val="center"/>
              <w:rPr>
                <w:rFonts w:hint="eastAsia" w:ascii="仿宋_GB2312" w:hAnsi="仿宋_GB2312" w:eastAsia="仿宋_GB2312" w:cs="仿宋_GB2312"/>
                <w:snapToGrid w:val="0"/>
                <w:color w:val="000000" w:themeColor="text1"/>
                <w:kern w:val="0"/>
                <w:sz w:val="28"/>
                <w:szCs w:val="28"/>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8"/>
                <w14:textFill>
                  <w14:solidFill>
                    <w14:schemeClr w14:val="tx1"/>
                  </w14:solidFill>
                </w14:textFill>
              </w:rPr>
              <w:t>金额</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28" w:type="dxa"/>
            <w:tcBorders>
              <w:top w:val="single" w:color="auto" w:sz="4" w:space="0"/>
              <w:left w:val="double" w:color="auto" w:sz="4" w:space="0"/>
              <w:bottom w:val="single" w:color="auto" w:sz="4" w:space="0"/>
              <w:right w:val="single" w:color="auto" w:sz="4" w:space="0"/>
            </w:tcBorders>
            <w:noWrap w:val="0"/>
            <w:vAlign w:val="center"/>
          </w:tcPr>
          <w:p>
            <w:pPr>
              <w:pStyle w:val="44"/>
              <w:numPr>
                <w:ilvl w:val="0"/>
                <w:numId w:val="0"/>
              </w:numPr>
              <w:adjustRightInd w:val="0"/>
              <w:snapToGrid w:val="0"/>
              <w:spacing w:line="300" w:lineRule="auto"/>
              <w:ind w:leftChars="0"/>
              <w:jc w:val="center"/>
              <w:rPr>
                <w:rFonts w:ascii="宋体" w:hAnsi="宋体"/>
                <w:snapToGrid w:val="0"/>
                <w:color w:val="000000" w:themeColor="text1"/>
                <w:kern w:val="0"/>
                <w:sz w:val="24"/>
                <w14:textFill>
                  <w14:solidFill>
                    <w14:schemeClr w14:val="tx1"/>
                  </w14:solidFill>
                </w14:textFill>
              </w:rPr>
            </w:pPr>
          </w:p>
        </w:tc>
        <w:tc>
          <w:tcPr>
            <w:tcW w:w="24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宋体" w:hAnsi="宋体"/>
                <w:snapToGrid w:val="0"/>
                <w:color w:val="000000" w:themeColor="text1"/>
                <w:kern w:val="0"/>
                <w:sz w:val="24"/>
                <w14:textFill>
                  <w14:solidFill>
                    <w14:schemeClr w14:val="tx1"/>
                  </w14:solidFill>
                </w14:textFill>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napToGrid w:val="0"/>
                <w:color w:val="000000" w:themeColor="text1"/>
                <w:kern w:val="0"/>
                <w:sz w:val="24"/>
                <w14:textFill>
                  <w14:solidFill>
                    <w14:schemeClr w14:val="tx1"/>
                  </w14:solidFill>
                </w14:textFill>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napToGrid w:val="0"/>
                <w:color w:val="000000" w:themeColor="text1"/>
                <w:kern w:val="0"/>
                <w:sz w:val="24"/>
                <w14:textFill>
                  <w14:solidFill>
                    <w14:schemeClr w14:val="tx1"/>
                  </w14:solidFill>
                </w14:textFill>
              </w:rPr>
            </w:pPr>
          </w:p>
        </w:tc>
        <w:tc>
          <w:tcPr>
            <w:tcW w:w="6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宋体" w:hAnsi="宋体"/>
                <w:snapToGrid w:val="0"/>
                <w:color w:val="000000" w:themeColor="text1"/>
                <w:kern w:val="0"/>
                <w:sz w:val="24"/>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宋体" w:hAnsi="宋体"/>
                <w:snapToGrid w:val="0"/>
                <w:color w:val="000000" w:themeColor="text1"/>
                <w:kern w:val="0"/>
                <w:sz w:val="24"/>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宋体" w:hAnsi="宋体"/>
                <w:snapToGrid w:val="0"/>
                <w:color w:val="000000" w:themeColor="text1"/>
                <w:kern w:val="0"/>
                <w:sz w:val="24"/>
                <w14:textFill>
                  <w14:solidFill>
                    <w14:schemeClr w14:val="tx1"/>
                  </w14:solidFill>
                </w14:textFill>
              </w:rPr>
            </w:pPr>
          </w:p>
        </w:tc>
        <w:tc>
          <w:tcPr>
            <w:tcW w:w="1116" w:type="dxa"/>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300" w:lineRule="auto"/>
              <w:jc w:val="center"/>
              <w:rPr>
                <w:rFonts w:ascii="宋体" w:hAnsi="宋体"/>
                <w:snapToGrid w:val="0"/>
                <w:color w:val="000000" w:themeColor="text1"/>
                <w:kern w:val="0"/>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28" w:type="dxa"/>
            <w:tcBorders>
              <w:top w:val="single" w:color="auto" w:sz="4" w:space="0"/>
              <w:left w:val="double" w:color="auto" w:sz="4" w:space="0"/>
              <w:bottom w:val="single" w:color="auto" w:sz="4" w:space="0"/>
              <w:right w:val="single" w:color="auto" w:sz="4" w:space="0"/>
            </w:tcBorders>
            <w:noWrap w:val="0"/>
            <w:vAlign w:val="center"/>
          </w:tcPr>
          <w:p>
            <w:pPr>
              <w:pStyle w:val="44"/>
              <w:numPr>
                <w:ilvl w:val="0"/>
                <w:numId w:val="0"/>
              </w:numPr>
              <w:adjustRightInd w:val="0"/>
              <w:snapToGrid w:val="0"/>
              <w:spacing w:line="300" w:lineRule="auto"/>
              <w:ind w:leftChars="0"/>
              <w:jc w:val="center"/>
              <w:rPr>
                <w:rFonts w:ascii="宋体" w:hAnsi="宋体"/>
                <w:snapToGrid w:val="0"/>
                <w:color w:val="000000" w:themeColor="text1"/>
                <w:kern w:val="0"/>
                <w:sz w:val="24"/>
                <w14:textFill>
                  <w14:solidFill>
                    <w14:schemeClr w14:val="tx1"/>
                  </w14:solidFill>
                </w14:textFill>
              </w:rPr>
            </w:pPr>
          </w:p>
        </w:tc>
        <w:tc>
          <w:tcPr>
            <w:tcW w:w="24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宋体" w:hAnsi="宋体"/>
                <w:snapToGrid w:val="0"/>
                <w:color w:val="000000" w:themeColor="text1"/>
                <w:kern w:val="0"/>
                <w:sz w:val="24"/>
                <w14:textFill>
                  <w14:solidFill>
                    <w14:schemeClr w14:val="tx1"/>
                  </w14:solidFill>
                </w14:textFill>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宋体" w:hAnsi="宋体"/>
                <w:snapToGrid w:val="0"/>
                <w:color w:val="000000" w:themeColor="text1"/>
                <w:kern w:val="0"/>
                <w:sz w:val="24"/>
                <w14:textFill>
                  <w14:solidFill>
                    <w14:schemeClr w14:val="tx1"/>
                  </w14:solidFill>
                </w14:textFill>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宋体" w:hAnsi="宋体"/>
                <w:snapToGrid w:val="0"/>
                <w:color w:val="000000" w:themeColor="text1"/>
                <w:kern w:val="0"/>
                <w:sz w:val="24"/>
                <w14:textFill>
                  <w14:solidFill>
                    <w14:schemeClr w14:val="tx1"/>
                  </w14:solidFill>
                </w14:textFill>
              </w:rPr>
            </w:pPr>
          </w:p>
        </w:tc>
        <w:tc>
          <w:tcPr>
            <w:tcW w:w="6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宋体" w:hAnsi="宋体"/>
                <w:snapToGrid w:val="0"/>
                <w:color w:val="000000" w:themeColor="text1"/>
                <w:kern w:val="0"/>
                <w:sz w:val="24"/>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宋体" w:hAnsi="宋体"/>
                <w:snapToGrid w:val="0"/>
                <w:color w:val="000000" w:themeColor="text1"/>
                <w:kern w:val="0"/>
                <w:sz w:val="24"/>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宋体" w:hAnsi="宋体"/>
                <w:snapToGrid w:val="0"/>
                <w:color w:val="000000" w:themeColor="text1"/>
                <w:kern w:val="0"/>
                <w:sz w:val="24"/>
                <w14:textFill>
                  <w14:solidFill>
                    <w14:schemeClr w14:val="tx1"/>
                  </w14:solidFill>
                </w14:textFill>
              </w:rPr>
            </w:pPr>
          </w:p>
        </w:tc>
        <w:tc>
          <w:tcPr>
            <w:tcW w:w="1116" w:type="dxa"/>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300" w:lineRule="auto"/>
              <w:jc w:val="center"/>
              <w:rPr>
                <w:rFonts w:ascii="宋体" w:hAnsi="宋体"/>
                <w:snapToGrid w:val="0"/>
                <w:color w:val="000000" w:themeColor="text1"/>
                <w:kern w:val="0"/>
                <w:sz w:val="24"/>
                <w14:textFill>
                  <w14:solidFill>
                    <w14:schemeClr w14:val="tx1"/>
                  </w14:solidFill>
                </w14:textFill>
              </w:rPr>
            </w:pPr>
          </w:p>
        </w:tc>
      </w:tr>
    </w:tbl>
    <w:p>
      <w:pPr>
        <w:pStyle w:val="47"/>
        <w:spacing w:line="540" w:lineRule="atLeast"/>
        <w:rPr>
          <w:rFonts w:hint="eastAsia" w:ascii="仿宋_GB2312" w:hAnsi="宋体" w:eastAsia="仿宋_GB2312"/>
          <w:color w:val="000000" w:themeColor="text1"/>
          <w:sz w:val="28"/>
          <w:szCs w:val="28"/>
          <w14:textFill>
            <w14:solidFill>
              <w14:schemeClr w14:val="tx1"/>
            </w14:solidFill>
          </w14:textFill>
        </w:rPr>
      </w:pPr>
    </w:p>
    <w:p>
      <w:pPr>
        <w:pStyle w:val="47"/>
        <w:spacing w:line="540" w:lineRule="atLeast"/>
        <w:ind w:firstLine="56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注：货物清单、设备详细配置清单内容须与投标文件一致，不得有遗漏。</w:t>
      </w:r>
    </w:p>
    <w:p>
      <w:pPr>
        <w:rPr>
          <w:rFonts w:hint="eastAsia" w:ascii="仿宋_GB2312" w:hAnsi="宋体" w:eastAsia="仿宋_GB2312"/>
          <w:color w:val="000000" w:themeColor="text1"/>
          <w:sz w:val="28"/>
          <w:szCs w:val="28"/>
          <w14:textFill>
            <w14:solidFill>
              <w14:schemeClr w14:val="tx1"/>
            </w14:solidFill>
          </w14:textFill>
        </w:rPr>
      </w:pP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甲方：</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u w:val="single"/>
          <w:lang w:eastAsia="zh-CN"/>
          <w14:textFill>
            <w14:solidFill>
              <w14:schemeClr w14:val="tx1"/>
            </w14:solidFill>
          </w14:textFill>
        </w:rPr>
        <w:t>靖西市妇幼保健院</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（加盖公章）</w:t>
      </w:r>
    </w:p>
    <w:p>
      <w:pPr>
        <w:rPr>
          <w:rFonts w:hint="eastAsia" w:ascii="仿宋_GB2312" w:hAnsi="宋体" w:eastAsia="仿宋_GB2312"/>
          <w:color w:val="000000" w:themeColor="text1"/>
          <w:sz w:val="28"/>
          <w:szCs w:val="28"/>
          <w:u w:val="single"/>
          <w14:textFill>
            <w14:solidFill>
              <w14:schemeClr w14:val="tx1"/>
            </w14:solidFill>
          </w14:textFill>
        </w:rPr>
      </w:pP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乙方：</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（加盖公章）</w:t>
      </w:r>
    </w:p>
    <w:p>
      <w:pPr>
        <w:ind w:firstLine="560" w:firstLineChars="200"/>
        <w:rPr>
          <w:rFonts w:hint="eastAsia" w:ascii="仿宋_GB2312" w:hAnsi="宋体" w:eastAsia="仿宋_GB2312"/>
          <w:color w:val="000000" w:themeColor="text1"/>
          <w:sz w:val="28"/>
          <w:szCs w:val="28"/>
          <w:u w:val="single"/>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日期：   年     月     日</w:t>
      </w:r>
    </w:p>
    <w:p>
      <w:pPr>
        <w:rPr>
          <w:rFonts w:hint="eastAsia" w:ascii="仿宋_GB2312" w:hAnsi="宋体" w:eastAsia="仿宋_GB2312" w:cs="Times New Roman"/>
          <w:b/>
          <w:bCs/>
          <w:color w:val="000000" w:themeColor="text1"/>
          <w:kern w:val="2"/>
          <w:sz w:val="32"/>
          <w:szCs w:val="32"/>
          <w:lang w:val="en-US" w:eastAsia="zh-CN"/>
          <w14:textFill>
            <w14:solidFill>
              <w14:schemeClr w14:val="tx1"/>
            </w14:solidFill>
          </w14:textFill>
        </w:rPr>
      </w:pPr>
      <w:r>
        <w:rPr>
          <w:rFonts w:hint="eastAsia" w:ascii="仿宋_GB2312" w:hAnsi="宋体" w:eastAsia="仿宋_GB2312" w:cs="Times New Roman"/>
          <w:b/>
          <w:bCs/>
          <w:color w:val="000000" w:themeColor="text1"/>
          <w:kern w:val="2"/>
          <w:sz w:val="32"/>
          <w:szCs w:val="32"/>
          <w:lang w:val="en-US" w:eastAsia="zh-CN"/>
          <w14:textFill>
            <w14:solidFill>
              <w14:schemeClr w14:val="tx1"/>
            </w14:solidFill>
          </w14:textFill>
        </w:rPr>
        <w:br w:type="page"/>
      </w:r>
      <w:r>
        <w:rPr>
          <w:rFonts w:hint="eastAsia" w:ascii="仿宋_GB2312" w:hAnsi="宋体" w:eastAsia="仿宋_GB2312" w:cs="Times New Roman"/>
          <w:b/>
          <w:bCs/>
          <w:color w:val="000000" w:themeColor="text1"/>
          <w:kern w:val="2"/>
          <w:sz w:val="32"/>
          <w:szCs w:val="32"/>
          <w:lang w:val="en-US" w:eastAsia="zh-CN"/>
          <w14:textFill>
            <w14:solidFill>
              <w14:schemeClr w14:val="tx1"/>
            </w14:solidFill>
          </w14:textFill>
        </w:rPr>
        <w:t>附件3：设备常用配件、消耗品报价、优惠价（加盖公章）</w:t>
      </w:r>
    </w:p>
    <w:p>
      <w:pPr>
        <w:spacing w:line="560" w:lineRule="exact"/>
        <w:ind w:firstLine="126" w:firstLineChars="45"/>
        <w:rPr>
          <w:rFonts w:hint="eastAsia" w:ascii="仿宋_GB2312" w:hAnsi="宋体" w:eastAsia="仿宋_GB2312"/>
          <w:color w:val="000000" w:themeColor="text1"/>
          <w:sz w:val="28"/>
          <w:szCs w:val="28"/>
          <w14:textFill>
            <w14:solidFill>
              <w14:schemeClr w14:val="tx1"/>
            </w14:solidFill>
          </w14:textFill>
        </w:rPr>
      </w:pPr>
    </w:p>
    <w:p>
      <w:pPr>
        <w:spacing w:line="560" w:lineRule="exact"/>
        <w:ind w:firstLine="126" w:firstLineChars="45"/>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主要零配件、耗材价格表</w:t>
      </w:r>
    </w:p>
    <w:p>
      <w:pPr>
        <w:spacing w:line="560" w:lineRule="exact"/>
        <w:ind w:firstLine="126" w:firstLineChars="45"/>
        <w:rPr>
          <w:rFonts w:hint="eastAsia" w:ascii="仿宋_GB2312" w:hAnsi="仿宋_GB2312" w:eastAsia="仿宋_GB2312" w:cs="仿宋_GB2312"/>
          <w:b/>
          <w:color w:val="000000" w:themeColor="text1"/>
          <w:sz w:val="28"/>
          <w:szCs w:val="28"/>
          <w14:textFill>
            <w14:solidFill>
              <w14:schemeClr w14:val="tx1"/>
            </w14:solidFill>
          </w14:textFill>
        </w:rPr>
      </w:pPr>
    </w:p>
    <w:p>
      <w:pPr>
        <w:spacing w:line="560" w:lineRule="exact"/>
        <w:ind w:firstLine="126" w:firstLineChars="45"/>
        <w:rPr>
          <w:rFonts w:hint="eastAsia" w:ascii="仿宋_GB2312" w:hAnsi="宋体" w:eastAsia="仿宋_GB2312"/>
          <w:color w:val="000000" w:themeColor="text1"/>
          <w:sz w:val="28"/>
          <w:szCs w:val="28"/>
          <w14:textFill>
            <w14:solidFill>
              <w14:schemeClr w14:val="tx1"/>
            </w14:solidFill>
          </w14:textFill>
        </w:rPr>
      </w:pPr>
    </w:p>
    <w:p>
      <w:pPr>
        <w:spacing w:line="560" w:lineRule="exact"/>
        <w:ind w:firstLine="126" w:firstLineChars="45"/>
        <w:rPr>
          <w:rFonts w:hint="eastAsia" w:ascii="仿宋_GB2312" w:hAnsi="宋体" w:eastAsia="仿宋_GB2312"/>
          <w:color w:val="000000" w:themeColor="text1"/>
          <w:sz w:val="28"/>
          <w:szCs w:val="28"/>
          <w14:textFill>
            <w14:solidFill>
              <w14:schemeClr w14:val="tx1"/>
            </w14:solidFill>
          </w14:textFill>
        </w:rPr>
      </w:pPr>
    </w:p>
    <w:p>
      <w:pPr>
        <w:spacing w:line="560" w:lineRule="exact"/>
        <w:ind w:firstLine="126" w:firstLineChars="45"/>
        <w:rPr>
          <w:rFonts w:hint="eastAsia" w:ascii="仿宋_GB2312" w:hAnsi="宋体" w:eastAsia="仿宋_GB2312"/>
          <w:color w:val="000000" w:themeColor="text1"/>
          <w:sz w:val="28"/>
          <w:szCs w:val="28"/>
          <w14:textFill>
            <w14:solidFill>
              <w14:schemeClr w14:val="tx1"/>
            </w14:solidFill>
          </w14:textFill>
        </w:rPr>
      </w:pPr>
    </w:p>
    <w:p>
      <w:pPr>
        <w:spacing w:line="560" w:lineRule="exact"/>
        <w:ind w:firstLine="126" w:firstLineChars="45"/>
        <w:rPr>
          <w:rFonts w:hint="eastAsia" w:ascii="仿宋_GB2312" w:hAnsi="宋体" w:eastAsia="仿宋_GB2312"/>
          <w:color w:val="000000" w:themeColor="text1"/>
          <w:sz w:val="28"/>
          <w:szCs w:val="28"/>
          <w14:textFill>
            <w14:solidFill>
              <w14:schemeClr w14:val="tx1"/>
            </w14:solidFill>
          </w14:textFill>
        </w:rPr>
      </w:pPr>
    </w:p>
    <w:p>
      <w:pPr>
        <w:spacing w:line="560" w:lineRule="exact"/>
        <w:ind w:firstLine="126" w:firstLineChars="45"/>
        <w:rPr>
          <w:rFonts w:hint="eastAsia" w:ascii="仿宋_GB2312" w:hAnsi="宋体" w:eastAsia="仿宋_GB2312"/>
          <w:color w:val="000000" w:themeColor="text1"/>
          <w:sz w:val="28"/>
          <w:szCs w:val="28"/>
          <w14:textFill>
            <w14:solidFill>
              <w14:schemeClr w14:val="tx1"/>
            </w14:solidFill>
          </w14:textFill>
        </w:rPr>
      </w:pPr>
    </w:p>
    <w:p>
      <w:pPr>
        <w:pStyle w:val="47"/>
        <w:spacing w:line="540" w:lineRule="atLeast"/>
        <w:rPr>
          <w:rFonts w:hint="eastAsia" w:ascii="仿宋_GB2312" w:hAnsi="宋体" w:eastAsia="仿宋_GB2312" w:cs="Times New Roman"/>
          <w:b/>
          <w:bCs/>
          <w:color w:val="000000" w:themeColor="text1"/>
          <w:kern w:val="2"/>
          <w:sz w:val="32"/>
          <w:szCs w:val="32"/>
          <w:lang w:val="en-US" w:eastAsia="zh-CN"/>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注：常用配件、消耗品报价、优惠价内容须与投标文件一致，不得有遗漏。</w:t>
      </w:r>
      <w:r>
        <w:rPr>
          <w:rFonts w:hint="eastAsia" w:ascii="仿宋_GB2312" w:hAnsi="宋体" w:eastAsia="仿宋_GB2312"/>
          <w:color w:val="000000" w:themeColor="text1"/>
          <w:sz w:val="28"/>
          <w:szCs w:val="28"/>
          <w14:textFill>
            <w14:solidFill>
              <w14:schemeClr w14:val="tx1"/>
            </w14:solidFill>
          </w14:textFill>
        </w:rPr>
        <w:br w:type="page"/>
      </w:r>
      <w:r>
        <w:rPr>
          <w:rFonts w:hint="eastAsia" w:ascii="仿宋_GB2312" w:hAnsi="宋体" w:eastAsia="仿宋_GB2312" w:cs="Times New Roman"/>
          <w:b/>
          <w:bCs/>
          <w:color w:val="000000" w:themeColor="text1"/>
          <w:kern w:val="2"/>
          <w:sz w:val="32"/>
          <w:szCs w:val="32"/>
          <w:lang w:val="en-US" w:eastAsia="zh-CN"/>
          <w14:textFill>
            <w14:solidFill>
              <w14:schemeClr w14:val="tx1"/>
            </w14:solidFill>
          </w14:textFill>
        </w:rPr>
        <w:t>附件4：</w:t>
      </w:r>
    </w:p>
    <w:p>
      <w:pPr>
        <w:spacing w:line="560" w:lineRule="exact"/>
        <w:jc w:val="center"/>
        <w:rPr>
          <w:rFonts w:hint="eastAsia" w:ascii="宋体" w:hAnsi="宋体" w:eastAsia="宋体" w:cs="宋体"/>
          <w:bCs/>
          <w:color w:val="000000" w:themeColor="text1"/>
          <w:sz w:val="44"/>
          <w:szCs w:val="44"/>
          <w14:textFill>
            <w14:solidFill>
              <w14:schemeClr w14:val="tx1"/>
            </w14:solidFill>
          </w14:textFill>
        </w:rPr>
      </w:pPr>
      <w:r>
        <w:rPr>
          <w:rFonts w:hint="eastAsia" w:ascii="宋体" w:hAnsi="宋体" w:eastAsia="宋体" w:cs="宋体"/>
          <w:bCs/>
          <w:color w:val="000000" w:themeColor="text1"/>
          <w:sz w:val="44"/>
          <w:szCs w:val="44"/>
          <w:lang w:eastAsia="zh-CN"/>
          <w14:textFill>
            <w14:solidFill>
              <w14:schemeClr w14:val="tx1"/>
            </w14:solidFill>
          </w14:textFill>
        </w:rPr>
        <w:t>靖西市</w:t>
      </w:r>
      <w:r>
        <w:rPr>
          <w:rFonts w:hint="eastAsia" w:ascii="宋体" w:hAnsi="宋体" w:eastAsia="宋体" w:cs="宋体"/>
          <w:bCs/>
          <w:color w:val="000000" w:themeColor="text1"/>
          <w:sz w:val="44"/>
          <w:szCs w:val="44"/>
          <w14:textFill>
            <w14:solidFill>
              <w14:schemeClr w14:val="tx1"/>
            </w14:solidFill>
          </w14:textFill>
        </w:rPr>
        <w:t>妇幼保健院廉洁购销合同</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甲方</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eastAsia="zh-CN"/>
          <w14:textFill>
            <w14:solidFill>
              <w14:schemeClr w14:val="tx1"/>
            </w14:solidFill>
          </w14:textFill>
        </w:rPr>
        <w:t>靖西市</w:t>
      </w:r>
      <w:r>
        <w:rPr>
          <w:rFonts w:hint="eastAsia" w:ascii="仿宋_GB2312" w:hAnsi="仿宋_GB2312" w:eastAsia="仿宋_GB2312" w:cs="仿宋_GB2312"/>
          <w:color w:val="000000" w:themeColor="text1"/>
          <w:sz w:val="21"/>
          <w:szCs w:val="21"/>
          <w14:textFill>
            <w14:solidFill>
              <w14:schemeClr w14:val="tx1"/>
            </w14:solidFill>
          </w14:textFill>
        </w:rPr>
        <w:t>妇幼保健院</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乙方</w:t>
      </w:r>
      <w:r>
        <w:rPr>
          <w:rFonts w:hint="eastAsia" w:ascii="仿宋_GB2312" w:hAnsi="仿宋_GB2312" w:eastAsia="仿宋_GB2312" w:cs="仿宋_GB2312"/>
          <w:color w:val="000000" w:themeColor="text1"/>
          <w:sz w:val="21"/>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 xml:space="preserve">项目名称：            </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主办科室：</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为进一步加强医疗卫生行风建设，规范购销行为，有效防范商业贿赂，营造公平交易、诚实守信的购销环境，经甲、乙双方协商，同意签订本合同，并共同遵守：</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一、甲乙双方按照《</w:t>
      </w:r>
      <w:r>
        <w:rPr>
          <w:rFonts w:hint="eastAsia" w:ascii="仿宋_GB2312" w:hAnsi="仿宋_GB2312" w:eastAsia="仿宋_GB2312" w:cs="仿宋_GB2312"/>
          <w:color w:val="000000" w:themeColor="text1"/>
          <w:sz w:val="21"/>
          <w:szCs w:val="21"/>
          <w:lang w:eastAsia="zh-CN"/>
          <w14:textFill>
            <w14:solidFill>
              <w14:schemeClr w14:val="tx1"/>
            </w14:solidFill>
          </w14:textFill>
        </w:rPr>
        <w:t>中华人民共和国民法典</w:t>
      </w:r>
      <w:r>
        <w:rPr>
          <w:rFonts w:hint="eastAsia" w:ascii="仿宋_GB2312" w:hAnsi="仿宋_GB2312" w:eastAsia="仿宋_GB2312" w:cs="仿宋_GB2312"/>
          <w:color w:val="000000" w:themeColor="text1"/>
          <w:sz w:val="21"/>
          <w:szCs w:val="21"/>
          <w14:textFill>
            <w14:solidFill>
              <w14:schemeClr w14:val="tx1"/>
            </w14:solidFill>
          </w14:textFill>
        </w:rPr>
        <w:t>》及产品购销合同约定实施购销行为。</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二、甲方应当严格执行验收、入库制度，对采购产品及发票进行查验，不得违反有关规定进行合同外采购、违价采购或从非规定渠道采购。</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三、甲方不得接受乙方以任何名义、形式给予的利益输送，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部门反映情况。</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四、严禁甲方工作人员利用任何途径和方式，非法为乙方统计医师个人及临床科室有关医药产品用量信息，或为乙方统方提供便利。</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五、乙方不得以回扣、宴请等方式影响甲方工作人员采购或使用医药产品的选择权，不得在学术活动中提供旅游、超标准支付食宿费用，以及其他任何形式的利益输送。</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六、乙方指定</w:t>
      </w:r>
      <w:r>
        <w:rPr>
          <w:rFonts w:hint="eastAsia" w:ascii="仿宋_GB2312" w:hAnsi="仿宋_GB2312" w:eastAsia="仿宋_GB2312" w:cs="仿宋_GB2312"/>
          <w:color w:val="000000" w:themeColor="text1"/>
          <w:sz w:val="21"/>
          <w:szCs w:val="21"/>
          <w:u w:val="single"/>
          <w14:textFill>
            <w14:solidFill>
              <w14:schemeClr w14:val="tx1"/>
            </w14:solidFill>
          </w14:textFill>
        </w:rPr>
        <w:t xml:space="preserve">        </w:t>
      </w:r>
      <w:r>
        <w:rPr>
          <w:rFonts w:hint="eastAsia" w:ascii="仿宋_GB2312" w:hAnsi="仿宋_GB2312" w:eastAsia="仿宋_GB2312" w:cs="仿宋_GB2312"/>
          <w:color w:val="000000" w:themeColor="text1"/>
          <w:sz w:val="21"/>
          <w:szCs w:val="21"/>
          <w14:textFill>
            <w14:solidFill>
              <w14:schemeClr w14:val="tx1"/>
            </w14:solidFill>
          </w14:textFill>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七、乙方如违反本合同，一经发现，甲方有权终止产品购销合同，并向有关部门报告。如乙方被列入商业贿赂不良记录，则严格按照《国家卫生计生委关于建立医药购销领域商业贿赂不良记录的规定》</w:t>
      </w:r>
      <w:r>
        <w:rPr>
          <w:rFonts w:hint="eastAsia" w:ascii="仿宋_GB2312" w:hAnsi="仿宋_GB2312" w:eastAsia="仿宋_GB2312" w:cs="仿宋_GB2312"/>
          <w:color w:val="000000" w:themeColor="text1"/>
          <w:sz w:val="21"/>
          <w:szCs w:val="21"/>
          <w:shd w:val="clear" w:color="auto" w:fill="FFFFFF"/>
          <w14:textFill>
            <w14:solidFill>
              <w14:schemeClr w14:val="tx1"/>
            </w14:solidFill>
          </w14:textFill>
        </w:rPr>
        <w:t>（国卫法制发〔2013〕50号）</w:t>
      </w:r>
      <w:r>
        <w:rPr>
          <w:rFonts w:hint="eastAsia" w:ascii="仿宋_GB2312" w:hAnsi="仿宋_GB2312" w:eastAsia="仿宋_GB2312" w:cs="仿宋_GB2312"/>
          <w:color w:val="000000" w:themeColor="text1"/>
          <w:sz w:val="21"/>
          <w:szCs w:val="21"/>
          <w14:textFill>
            <w14:solidFill>
              <w14:schemeClr w14:val="tx1"/>
            </w14:solidFill>
          </w14:textFill>
        </w:rPr>
        <w:t>相关规定处理。</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八、本合同作为产品购销合同的组成部分，与购销合同一并执行，具有同等的法律效力。</w:t>
      </w:r>
    </w:p>
    <w:p>
      <w:pPr>
        <w:keepNext w:val="0"/>
        <w:keepLines w:val="0"/>
        <w:pageBreakBefore w:val="0"/>
        <w:widowControl/>
        <w:kinsoku/>
        <w:wordWrap/>
        <w:overflowPunct/>
        <w:topLinePunct w:val="0"/>
        <w:autoSpaceDE/>
        <w:autoSpaceDN/>
        <w:bidi w:val="0"/>
        <w:adjustRightInd w:val="0"/>
        <w:snapToGrid w:val="0"/>
        <w:spacing w:after="0" w:line="400" w:lineRule="exact"/>
        <w:ind w:firstLine="420" w:firstLineChars="200"/>
        <w:textAlignment w:val="auto"/>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九、本合同一式</w:t>
      </w:r>
      <w:r>
        <w:rPr>
          <w:rFonts w:hint="eastAsia" w:ascii="仿宋_GB2312" w:hAnsi="仿宋_GB2312" w:eastAsia="仿宋_GB2312" w:cs="仿宋_GB2312"/>
          <w:color w:val="000000" w:themeColor="text1"/>
          <w:sz w:val="21"/>
          <w:szCs w:val="21"/>
          <w:lang w:eastAsia="zh-CN"/>
          <w14:textFill>
            <w14:solidFill>
              <w14:schemeClr w14:val="tx1"/>
            </w14:solidFill>
          </w14:textFill>
        </w:rPr>
        <w:t>肆</w:t>
      </w:r>
      <w:r>
        <w:rPr>
          <w:rFonts w:hint="eastAsia" w:ascii="仿宋_GB2312" w:hAnsi="仿宋_GB2312" w:eastAsia="仿宋_GB2312" w:cs="仿宋_GB2312"/>
          <w:color w:val="000000" w:themeColor="text1"/>
          <w:sz w:val="21"/>
          <w:szCs w:val="21"/>
          <w14:textFill>
            <w14:solidFill>
              <w14:schemeClr w14:val="tx1"/>
            </w14:solidFill>
          </w14:textFill>
        </w:rPr>
        <w:t>份，甲方</w:t>
      </w:r>
      <w:r>
        <w:rPr>
          <w:rFonts w:hint="eastAsia" w:ascii="仿宋_GB2312" w:hAnsi="仿宋_GB2312" w:eastAsia="仿宋_GB2312" w:cs="仿宋_GB2312"/>
          <w:color w:val="000000" w:themeColor="text1"/>
          <w:sz w:val="21"/>
          <w:szCs w:val="21"/>
          <w:lang w:eastAsia="zh-CN"/>
          <w14:textFill>
            <w14:solidFill>
              <w14:schemeClr w14:val="tx1"/>
            </w14:solidFill>
          </w14:textFill>
        </w:rPr>
        <w:t>叁</w:t>
      </w:r>
      <w:r>
        <w:rPr>
          <w:rFonts w:hint="eastAsia" w:ascii="仿宋_GB2312" w:hAnsi="仿宋_GB2312" w:eastAsia="仿宋_GB2312" w:cs="仿宋_GB2312"/>
          <w:color w:val="000000" w:themeColor="text1"/>
          <w:sz w:val="21"/>
          <w:szCs w:val="21"/>
          <w14:textFill>
            <w14:solidFill>
              <w14:schemeClr w14:val="tx1"/>
            </w14:solidFill>
          </w14:textFill>
        </w:rPr>
        <w:t>份（</w:t>
      </w:r>
      <w:r>
        <w:rPr>
          <w:rFonts w:hint="eastAsia" w:ascii="仿宋_GB2312" w:hAnsi="仿宋_GB2312" w:eastAsia="仿宋_GB2312" w:cs="仿宋_GB2312"/>
          <w:color w:val="000000" w:themeColor="text1"/>
          <w:sz w:val="21"/>
          <w:szCs w:val="21"/>
          <w:lang w:eastAsia="zh-CN"/>
          <w14:textFill>
            <w14:solidFill>
              <w14:schemeClr w14:val="tx1"/>
            </w14:solidFill>
          </w14:textFill>
        </w:rPr>
        <w:t>贰</w:t>
      </w:r>
      <w:r>
        <w:rPr>
          <w:rFonts w:hint="eastAsia" w:ascii="仿宋_GB2312" w:hAnsi="仿宋_GB2312" w:eastAsia="仿宋_GB2312" w:cs="仿宋_GB2312"/>
          <w:color w:val="000000" w:themeColor="text1"/>
          <w:sz w:val="21"/>
          <w:szCs w:val="21"/>
          <w14:textFill>
            <w14:solidFill>
              <w14:schemeClr w14:val="tx1"/>
            </w14:solidFill>
          </w14:textFill>
        </w:rPr>
        <w:t>份随购销主合同存档，一份交医院纪检监察部门），乙方壹份，从签订之日起生效。</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 xml:space="preserve">甲方（盖章）：                 </w:t>
      </w:r>
      <w:r>
        <w:rPr>
          <w:rFonts w:hint="eastAsia" w:ascii="仿宋_GB2312" w:hAnsi="仿宋_GB2312" w:eastAsia="仿宋_GB2312" w:cs="仿宋_GB2312"/>
          <w:b/>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1"/>
          <w:szCs w:val="21"/>
          <w14:textFill>
            <w14:solidFill>
              <w14:schemeClr w14:val="tx1"/>
            </w14:solidFill>
          </w14:textFill>
        </w:rPr>
        <w:t xml:space="preserve"> 乙方（盖章）：</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 xml:space="preserve">法定代表人（负责人）：          </w:t>
      </w:r>
      <w:r>
        <w:rPr>
          <w:rFonts w:hint="eastAsia" w:ascii="仿宋_GB2312" w:hAnsi="仿宋_GB2312" w:eastAsia="仿宋_GB2312" w:cs="仿宋_GB2312"/>
          <w:b/>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1"/>
          <w:szCs w:val="21"/>
          <w14:textFill>
            <w14:solidFill>
              <w14:schemeClr w14:val="tx1"/>
            </w14:solidFill>
          </w14:textFill>
        </w:rPr>
        <w:t>法定代表人（负责人）：</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 xml:space="preserve">委托代理人签名：               </w:t>
      </w:r>
      <w:r>
        <w:rPr>
          <w:rFonts w:hint="eastAsia" w:ascii="仿宋_GB2312" w:hAnsi="仿宋_GB2312" w:eastAsia="仿宋_GB2312" w:cs="仿宋_GB2312"/>
          <w:b/>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1"/>
          <w:szCs w:val="21"/>
          <w14:textFill>
            <w14:solidFill>
              <w14:schemeClr w14:val="tx1"/>
            </w14:solidFill>
          </w14:textFill>
        </w:rPr>
        <w:t>经办人签名：</w:t>
      </w:r>
    </w:p>
    <w:p>
      <w:pPr>
        <w:keepNext w:val="0"/>
        <w:keepLines w:val="0"/>
        <w:pageBreakBefore w:val="0"/>
        <w:widowControl/>
        <w:kinsoku/>
        <w:wordWrap/>
        <w:overflowPunct/>
        <w:topLinePunct w:val="0"/>
        <w:autoSpaceDE/>
        <w:autoSpaceDN/>
        <w:bidi w:val="0"/>
        <w:adjustRightInd w:val="0"/>
        <w:snapToGrid w:val="0"/>
        <w:spacing w:after="0" w:line="400" w:lineRule="exact"/>
        <w:ind w:firstLine="630" w:firstLineChars="300"/>
        <w:textAlignment w:val="auto"/>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年    月   日                 </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14:textFill>
            <w14:solidFill>
              <w14:schemeClr w14:val="tx1"/>
            </w14:solidFill>
          </w14:textFill>
        </w:rPr>
        <w:t>年    月   日</w:t>
      </w:r>
    </w:p>
    <w:p>
      <w:pPr>
        <w:rPr>
          <w:rFonts w:hint="eastAsia" w:ascii="仿宋" w:hAnsi="仿宋" w:eastAsia="仿宋"/>
          <w:b/>
          <w:color w:val="000000" w:themeColor="text1"/>
          <w:sz w:val="32"/>
          <w:lang w:val="en-US" w:eastAsia="zh-CN"/>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br w:type="page"/>
      </w:r>
      <w:r>
        <w:rPr>
          <w:rFonts w:hint="eastAsia" w:ascii="仿宋" w:hAnsi="仿宋" w:eastAsia="仿宋"/>
          <w:b/>
          <w:color w:val="000000" w:themeColor="text1"/>
          <w:sz w:val="32"/>
          <w:lang w:eastAsia="zh-CN"/>
          <w14:textFill>
            <w14:solidFill>
              <w14:schemeClr w14:val="tx1"/>
            </w14:solidFill>
          </w14:textFill>
        </w:rPr>
        <w:t>附件</w:t>
      </w:r>
      <w:r>
        <w:rPr>
          <w:rFonts w:hint="eastAsia" w:ascii="仿宋" w:hAnsi="仿宋" w:eastAsia="仿宋"/>
          <w:b/>
          <w:color w:val="000000" w:themeColor="text1"/>
          <w:sz w:val="32"/>
          <w:lang w:val="en-US" w:eastAsia="zh-CN"/>
          <w14:textFill>
            <w14:solidFill>
              <w14:schemeClr w14:val="tx1"/>
            </w14:solidFill>
          </w14:textFill>
        </w:rPr>
        <w:t>5：</w:t>
      </w:r>
    </w:p>
    <w:p>
      <w:pPr>
        <w:spacing w:line="560" w:lineRule="exact"/>
        <w:jc w:val="center"/>
        <w:rPr>
          <w:rFonts w:hint="eastAsia" w:ascii="宋体" w:hAnsi="宋体" w:eastAsia="宋体" w:cs="宋体"/>
          <w:bCs/>
          <w:color w:val="000000" w:themeColor="text1"/>
          <w:sz w:val="44"/>
          <w:szCs w:val="44"/>
          <w:lang w:eastAsia="zh-CN"/>
          <w14:textFill>
            <w14:solidFill>
              <w14:schemeClr w14:val="tx1"/>
            </w14:solidFill>
          </w14:textFill>
        </w:rPr>
      </w:pPr>
      <w:r>
        <w:rPr>
          <w:rFonts w:hint="eastAsia" w:ascii="宋体" w:hAnsi="宋体" w:eastAsia="宋体" w:cs="宋体"/>
          <w:bCs/>
          <w:color w:val="000000" w:themeColor="text1"/>
          <w:sz w:val="44"/>
          <w:szCs w:val="44"/>
          <w:lang w:eastAsia="zh-CN"/>
          <w14:textFill>
            <w14:solidFill>
              <w14:schemeClr w14:val="tx1"/>
            </w14:solidFill>
          </w14:textFill>
        </w:rPr>
        <w:t>靖西市妇幼保健院安全责任协议书</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 xml:space="preserve">甲方：  </w:t>
      </w:r>
      <w:r>
        <w:rPr>
          <w:rFonts w:hint="eastAsia" w:ascii="仿宋_GB2312" w:hAnsi="仿宋_GB2312" w:eastAsia="仿宋_GB2312" w:cs="仿宋_GB2312"/>
          <w:b w:val="0"/>
          <w:bCs/>
          <w:color w:val="000000" w:themeColor="text1"/>
          <w:sz w:val="21"/>
          <w:szCs w:val="21"/>
          <w:lang w:eastAsia="zh-CN"/>
          <w14:textFill>
            <w14:solidFill>
              <w14:schemeClr w14:val="tx1"/>
            </w14:solidFill>
          </w14:textFill>
        </w:rPr>
        <w:t>靖西市</w:t>
      </w:r>
      <w:r>
        <w:rPr>
          <w:rFonts w:hint="eastAsia" w:ascii="仿宋_GB2312" w:hAnsi="仿宋_GB2312" w:eastAsia="仿宋_GB2312" w:cs="仿宋_GB2312"/>
          <w:b w:val="0"/>
          <w:bCs/>
          <w:color w:val="000000" w:themeColor="text1"/>
          <w:sz w:val="21"/>
          <w:szCs w:val="21"/>
          <w14:textFill>
            <w14:solidFill>
              <w14:schemeClr w14:val="tx1"/>
            </w14:solidFill>
          </w14:textFill>
        </w:rPr>
        <w:t xml:space="preserve">妇幼保健院              </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 xml:space="preserve">乙方：  </w:t>
      </w: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1"/>
          <w:szCs w:val="2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300" w:lineRule="exact"/>
        <w:ind w:firstLine="420" w:firstLineChars="200"/>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根据甲乙双方约定，乙方承接甲方设备和设施安装、调试、检修及信息化建设相关工作。在准备阶段和实施过程中，乙方应遵守《中华人民共和国安全生产法》等有关法律法规，遵从本市及我院有关安全规定，确保在甲方开展的工作安全有序。经协商，特订立本协议：</w:t>
      </w:r>
    </w:p>
    <w:p>
      <w:pPr>
        <w:keepNext w:val="0"/>
        <w:keepLines w:val="0"/>
        <w:pageBreakBefore w:val="0"/>
        <w:widowControl/>
        <w:kinsoku/>
        <w:wordWrap/>
        <w:overflowPunct/>
        <w:topLinePunct w:val="0"/>
        <w:autoSpaceDE/>
        <w:autoSpaceDN/>
        <w:bidi w:val="0"/>
        <w:adjustRightInd w:val="0"/>
        <w:snapToGrid w:val="0"/>
        <w:spacing w:after="0" w:line="300" w:lineRule="exact"/>
        <w:ind w:firstLine="420" w:firstLineChars="200"/>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1、乙方应依法取得相应生产经营资质，具备基本的安全生产条件，在核准的生产经营范围和有效期内从事有效的生产经营活动。</w:t>
      </w:r>
    </w:p>
    <w:p>
      <w:pPr>
        <w:keepNext w:val="0"/>
        <w:keepLines w:val="0"/>
        <w:pageBreakBefore w:val="0"/>
        <w:widowControl/>
        <w:kinsoku/>
        <w:wordWrap/>
        <w:overflowPunct/>
        <w:topLinePunct w:val="0"/>
        <w:autoSpaceDE/>
        <w:autoSpaceDN/>
        <w:bidi w:val="0"/>
        <w:adjustRightInd w:val="0"/>
        <w:snapToGrid w:val="0"/>
        <w:spacing w:after="0" w:line="300" w:lineRule="exact"/>
        <w:ind w:firstLine="420" w:firstLineChars="200"/>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2、乙方法定代表人是安全生产的第一责任人，对本单位安全生产工作全面负责。乙方派驻从业人员到甲方进行设备设施安装、调试、检修及信息化建设相关工作（包括硬件安装检修、软件开发运维等工作时），乙方是安全生产管理的责任主体，应全面贯彻落实安全生产有关法律法规的要求。在甲方工作期间（包括工作区域和生活区），因违章指挥、违章操作等导致发生高空坠落、物体打击、机械事故、触电或由乙方工作人员自身原因造成的失火、失盗、人员伤亡事故，以及刑事、治安案件和食物中毒、疫情、职业危害、交通事故等非正常死亡，一切由此引起的经济损失及造成的不良影响和后果依法均由乙方承担。</w:t>
      </w:r>
    </w:p>
    <w:p>
      <w:pPr>
        <w:keepNext w:val="0"/>
        <w:keepLines w:val="0"/>
        <w:pageBreakBefore w:val="0"/>
        <w:widowControl/>
        <w:kinsoku/>
        <w:wordWrap/>
        <w:overflowPunct/>
        <w:topLinePunct w:val="0"/>
        <w:autoSpaceDE/>
        <w:autoSpaceDN/>
        <w:bidi w:val="0"/>
        <w:adjustRightInd w:val="0"/>
        <w:snapToGrid w:val="0"/>
        <w:spacing w:after="0" w:line="300" w:lineRule="exact"/>
        <w:ind w:firstLine="420" w:firstLineChars="200"/>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3、乙方派驻甲方的作业人员应具有国家、省、市所规定本行业必备的从业人员资格，持证上岗。相关作业人员将有关资质材料提前报甲方备案，经同意后，方可进场。未经备案及无必备上岗证的人员不得在甲方场地内进行作业。</w:t>
      </w:r>
    </w:p>
    <w:p>
      <w:pPr>
        <w:keepNext w:val="0"/>
        <w:keepLines w:val="0"/>
        <w:pageBreakBefore w:val="0"/>
        <w:widowControl/>
        <w:kinsoku/>
        <w:wordWrap/>
        <w:overflowPunct/>
        <w:topLinePunct w:val="0"/>
        <w:autoSpaceDE/>
        <w:autoSpaceDN/>
        <w:bidi w:val="0"/>
        <w:adjustRightInd w:val="0"/>
        <w:snapToGrid w:val="0"/>
        <w:spacing w:after="0" w:line="300" w:lineRule="exact"/>
        <w:ind w:firstLine="420" w:firstLineChars="200"/>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4、乙方内部应建立健全企业安全生产责任制和各项管理制度，制定安全生产规章制度和操作规程，建立完善的安全生产管理资料。</w:t>
      </w:r>
    </w:p>
    <w:p>
      <w:pPr>
        <w:keepNext w:val="0"/>
        <w:keepLines w:val="0"/>
        <w:pageBreakBefore w:val="0"/>
        <w:widowControl/>
        <w:kinsoku/>
        <w:wordWrap/>
        <w:overflowPunct/>
        <w:topLinePunct w:val="0"/>
        <w:autoSpaceDE/>
        <w:autoSpaceDN/>
        <w:bidi w:val="0"/>
        <w:adjustRightInd w:val="0"/>
        <w:snapToGrid w:val="0"/>
        <w:spacing w:after="0" w:line="300" w:lineRule="exact"/>
        <w:ind w:firstLine="420" w:firstLineChars="200"/>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5、乙方应强化从业人员的安全生产意识，定期对从业人员进行安全知识更新培训并有培训记录。乙方从业人员必须经安全培训，严格按照操作规程进行操作，不能违规操作，否则由乙方承担相关责任。</w:t>
      </w:r>
    </w:p>
    <w:p>
      <w:pPr>
        <w:keepNext w:val="0"/>
        <w:keepLines w:val="0"/>
        <w:pageBreakBefore w:val="0"/>
        <w:widowControl/>
        <w:kinsoku/>
        <w:wordWrap/>
        <w:overflowPunct/>
        <w:topLinePunct w:val="0"/>
        <w:autoSpaceDE/>
        <w:autoSpaceDN/>
        <w:bidi w:val="0"/>
        <w:adjustRightInd w:val="0"/>
        <w:snapToGrid w:val="0"/>
        <w:spacing w:after="0" w:line="300" w:lineRule="exact"/>
        <w:ind w:firstLine="420" w:firstLineChars="200"/>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 xml:space="preserve"> 6、乙方须为从业人员配备符合标准要求的劳动防护用品，并督促从业人员正确佩戴和使用。</w:t>
      </w:r>
    </w:p>
    <w:p>
      <w:pPr>
        <w:keepNext w:val="0"/>
        <w:keepLines w:val="0"/>
        <w:pageBreakBefore w:val="0"/>
        <w:widowControl/>
        <w:kinsoku/>
        <w:wordWrap/>
        <w:overflowPunct/>
        <w:topLinePunct w:val="0"/>
        <w:autoSpaceDE/>
        <w:autoSpaceDN/>
        <w:bidi w:val="0"/>
        <w:adjustRightInd w:val="0"/>
        <w:snapToGrid w:val="0"/>
        <w:spacing w:after="0" w:line="300" w:lineRule="exact"/>
        <w:ind w:firstLine="420" w:firstLineChars="200"/>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7、乙方应向甲方提出为保障安全所需的必要的施工条件和安全保障措施，甲方应按照乙方提出的相关要求为乙方从业人员提供必要的施工条件和安全保障措施。</w:t>
      </w:r>
    </w:p>
    <w:p>
      <w:pPr>
        <w:keepNext w:val="0"/>
        <w:keepLines w:val="0"/>
        <w:pageBreakBefore w:val="0"/>
        <w:widowControl/>
        <w:kinsoku/>
        <w:wordWrap/>
        <w:overflowPunct/>
        <w:topLinePunct w:val="0"/>
        <w:autoSpaceDE/>
        <w:autoSpaceDN/>
        <w:bidi w:val="0"/>
        <w:adjustRightInd w:val="0"/>
        <w:snapToGrid w:val="0"/>
        <w:spacing w:after="0" w:line="300" w:lineRule="exact"/>
        <w:ind w:firstLine="420" w:firstLineChars="200"/>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8、乙方作业人员在甲方进行设备安装、调试及检修时需由甲方相关工作人员陪同方可作业。</w:t>
      </w:r>
    </w:p>
    <w:p>
      <w:pPr>
        <w:keepNext w:val="0"/>
        <w:keepLines w:val="0"/>
        <w:pageBreakBefore w:val="0"/>
        <w:widowControl/>
        <w:kinsoku/>
        <w:wordWrap/>
        <w:overflowPunct/>
        <w:topLinePunct w:val="0"/>
        <w:autoSpaceDE/>
        <w:autoSpaceDN/>
        <w:bidi w:val="0"/>
        <w:adjustRightInd w:val="0"/>
        <w:snapToGrid w:val="0"/>
        <w:spacing w:after="0" w:line="300" w:lineRule="exact"/>
        <w:ind w:firstLine="420" w:firstLineChars="200"/>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9、乙方应改善劳动作业条件，加强职业危害监测、定期组织职工体检，保证派驻甲方从业人员身体健康，如从业人员在甲方场地出现的突发疾病或者身体不明原因导致的死亡，由乙方承担相关责任。</w:t>
      </w:r>
    </w:p>
    <w:p>
      <w:pPr>
        <w:keepNext w:val="0"/>
        <w:keepLines w:val="0"/>
        <w:pageBreakBefore w:val="0"/>
        <w:widowControl/>
        <w:kinsoku/>
        <w:wordWrap/>
        <w:overflowPunct/>
        <w:topLinePunct w:val="0"/>
        <w:autoSpaceDE/>
        <w:autoSpaceDN/>
        <w:bidi w:val="0"/>
        <w:adjustRightInd w:val="0"/>
        <w:snapToGrid w:val="0"/>
        <w:spacing w:after="0" w:line="300" w:lineRule="exact"/>
        <w:ind w:firstLine="420" w:firstLineChars="200"/>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10、因履行本协议引起的或与本协议有关的争议，甲乙双方应首先通过友好协商解决，如果协商不能解决，向甲方所在地有管辖权的人民法院提起诉讼</w:t>
      </w:r>
      <w:r>
        <w:rPr>
          <w:rFonts w:hint="eastAsia" w:ascii="仿宋_GB2312" w:hAnsi="仿宋_GB2312" w:eastAsia="仿宋_GB2312" w:cs="仿宋_GB2312"/>
          <w:b w:val="0"/>
          <w:bCs/>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300" w:lineRule="exact"/>
        <w:ind w:firstLine="420" w:firstLineChars="200"/>
        <w:textAlignment w:val="auto"/>
        <w:rPr>
          <w:rFonts w:hint="eastAsia" w:ascii="仿宋_GB2312" w:hAnsi="仿宋_GB2312" w:eastAsia="仿宋_GB2312" w:cs="仿宋_GB2312"/>
          <w:b w:val="0"/>
          <w:bCs/>
          <w:color w:val="000000" w:themeColor="text1"/>
          <w:sz w:val="21"/>
          <w:szCs w:val="21"/>
          <w:lang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11、本协议一式两份，甲、乙双方各执一份</w:t>
      </w:r>
      <w:r>
        <w:rPr>
          <w:rFonts w:hint="eastAsia" w:ascii="仿宋_GB2312" w:hAnsi="仿宋_GB2312" w:eastAsia="仿宋_GB2312" w:cs="仿宋_GB2312"/>
          <w:b w:val="0"/>
          <w:bCs/>
          <w:color w:val="000000" w:themeColor="text1"/>
          <w:sz w:val="21"/>
          <w:szCs w:val="21"/>
          <w:lang w:eastAsia="zh-CN"/>
          <w14:textFill>
            <w14:solidFill>
              <w14:schemeClr w14:val="tx1"/>
            </w14:solidFill>
          </w14:textFill>
        </w:rPr>
        <w:t>，自签订之日起生效，长期有效。</w:t>
      </w:r>
    </w:p>
    <w:p>
      <w:pPr>
        <w:keepNext w:val="0"/>
        <w:keepLines w:val="0"/>
        <w:pageBreakBefore w:val="0"/>
        <w:widowControl/>
        <w:kinsoku/>
        <w:wordWrap/>
        <w:overflowPunct/>
        <w:topLinePunct w:val="0"/>
        <w:autoSpaceDE/>
        <w:autoSpaceDN/>
        <w:bidi w:val="0"/>
        <w:adjustRightInd w:val="0"/>
        <w:snapToGrid w:val="0"/>
        <w:spacing w:after="0" w:line="300" w:lineRule="exact"/>
        <w:ind w:firstLine="420" w:firstLineChars="200"/>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甲方（盖章）：</w:t>
      </w:r>
      <w:r>
        <w:rPr>
          <w:rFonts w:hint="eastAsia" w:ascii="仿宋_GB2312" w:hAnsi="仿宋_GB2312" w:eastAsia="仿宋_GB2312" w:cs="仿宋_GB2312"/>
          <w:b w:val="0"/>
          <w:bCs/>
          <w:color w:val="000000" w:themeColor="text1"/>
          <w:sz w:val="21"/>
          <w:szCs w:val="21"/>
          <w:lang w:eastAsia="zh-CN"/>
          <w14:textFill>
            <w14:solidFill>
              <w14:schemeClr w14:val="tx1"/>
            </w14:solidFill>
          </w14:textFill>
        </w:rPr>
        <w:t>靖西市</w:t>
      </w:r>
      <w:r>
        <w:rPr>
          <w:rFonts w:hint="eastAsia" w:ascii="仿宋_GB2312" w:hAnsi="仿宋_GB2312" w:eastAsia="仿宋_GB2312" w:cs="仿宋_GB2312"/>
          <w:b w:val="0"/>
          <w:bCs/>
          <w:color w:val="000000" w:themeColor="text1"/>
          <w:sz w:val="21"/>
          <w:szCs w:val="21"/>
          <w14:textFill>
            <w14:solidFill>
              <w14:schemeClr w14:val="tx1"/>
            </w14:solidFill>
          </w14:textFill>
        </w:rPr>
        <w:t>妇幼保健院        乙方（盖章）:</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法</w:t>
      </w:r>
      <w:r>
        <w:rPr>
          <w:rFonts w:hint="eastAsia" w:ascii="仿宋_GB2312" w:hAnsi="仿宋_GB2312" w:eastAsia="仿宋_GB2312" w:cs="仿宋_GB2312"/>
          <w:b w:val="0"/>
          <w:bCs/>
          <w:color w:val="000000" w:themeColor="text1"/>
          <w:sz w:val="21"/>
          <w:szCs w:val="21"/>
          <w:lang w:eastAsia="zh-CN"/>
          <w14:textFill>
            <w14:solidFill>
              <w14:schemeClr w14:val="tx1"/>
            </w14:solidFill>
          </w14:textFill>
        </w:rPr>
        <w:t>定代表</w:t>
      </w:r>
      <w:r>
        <w:rPr>
          <w:rFonts w:hint="eastAsia" w:ascii="仿宋_GB2312" w:hAnsi="仿宋_GB2312" w:eastAsia="仿宋_GB2312" w:cs="仿宋_GB2312"/>
          <w:b w:val="0"/>
          <w:bCs/>
          <w:color w:val="000000" w:themeColor="text1"/>
          <w:sz w:val="21"/>
          <w:szCs w:val="21"/>
          <w14:textFill>
            <w14:solidFill>
              <w14:schemeClr w14:val="tx1"/>
            </w14:solidFill>
          </w14:textFill>
        </w:rPr>
        <w:t xml:space="preserve">人：                      </w:t>
      </w: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1"/>
          <w:szCs w:val="21"/>
          <w14:textFill>
            <w14:solidFill>
              <w14:schemeClr w14:val="tx1"/>
            </w14:solidFill>
          </w14:textFill>
        </w:rPr>
        <w:t>法</w:t>
      </w:r>
      <w:r>
        <w:rPr>
          <w:rFonts w:hint="eastAsia" w:ascii="仿宋_GB2312" w:hAnsi="仿宋_GB2312" w:eastAsia="仿宋_GB2312" w:cs="仿宋_GB2312"/>
          <w:b w:val="0"/>
          <w:bCs/>
          <w:color w:val="000000" w:themeColor="text1"/>
          <w:sz w:val="21"/>
          <w:szCs w:val="21"/>
          <w:lang w:eastAsia="zh-CN"/>
          <w14:textFill>
            <w14:solidFill>
              <w14:schemeClr w14:val="tx1"/>
            </w14:solidFill>
          </w14:textFill>
        </w:rPr>
        <w:t>定代表</w:t>
      </w:r>
      <w:r>
        <w:rPr>
          <w:rFonts w:hint="eastAsia" w:ascii="仿宋_GB2312" w:hAnsi="仿宋_GB2312" w:eastAsia="仿宋_GB2312" w:cs="仿宋_GB2312"/>
          <w:b w:val="0"/>
          <w:bCs/>
          <w:color w:val="000000" w:themeColor="text1"/>
          <w:sz w:val="21"/>
          <w:szCs w:val="21"/>
          <w14:textFill>
            <w14:solidFill>
              <w14:schemeClr w14:val="tx1"/>
            </w14:solidFill>
          </w14:textFill>
        </w:rPr>
        <w:t>人：</w:t>
      </w:r>
    </w:p>
    <w:p>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 xml:space="preserve">责任人：                                   责任人：               </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签</w:t>
      </w:r>
      <w:r>
        <w:rPr>
          <w:rFonts w:hint="eastAsia" w:ascii="仿宋_GB2312" w:hAnsi="仿宋_GB2312" w:eastAsia="仿宋_GB2312" w:cs="仿宋_GB2312"/>
          <w:b w:val="0"/>
          <w:bCs/>
          <w:color w:val="000000" w:themeColor="text1"/>
          <w:sz w:val="21"/>
          <w:szCs w:val="21"/>
          <w:lang w:eastAsia="zh-CN"/>
          <w14:textFill>
            <w14:solidFill>
              <w14:schemeClr w14:val="tx1"/>
            </w14:solidFill>
          </w14:textFill>
        </w:rPr>
        <w:t>订日期</w:t>
      </w:r>
      <w:r>
        <w:rPr>
          <w:rFonts w:hint="eastAsia" w:ascii="仿宋_GB2312" w:hAnsi="仿宋_GB2312" w:eastAsia="仿宋_GB2312" w:cs="仿宋_GB2312"/>
          <w:b w:val="0"/>
          <w:bCs/>
          <w:color w:val="000000" w:themeColor="text1"/>
          <w:sz w:val="21"/>
          <w:szCs w:val="21"/>
          <w14:textFill>
            <w14:solidFill>
              <w14:schemeClr w14:val="tx1"/>
            </w14:solidFill>
          </w14:textFill>
        </w:rPr>
        <w:t xml:space="preserve">：  </w:t>
      </w: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1"/>
          <w:szCs w:val="21"/>
          <w14:textFill>
            <w14:solidFill>
              <w14:schemeClr w14:val="tx1"/>
            </w14:solidFill>
          </w14:textFill>
        </w:rPr>
        <w:t xml:space="preserve"> 年   月   日</w:t>
      </w:r>
    </w:p>
    <w:p>
      <w:pPr>
        <w:spacing w:line="560" w:lineRule="exact"/>
        <w:ind w:firstLine="126" w:firstLineChars="45"/>
        <w:rPr>
          <w:rFonts w:hint="eastAsia" w:ascii="仿宋_GB2312" w:hAnsi="宋体" w:eastAsia="仿宋_GB2312" w:cs="Times New Roman"/>
          <w:b/>
          <w:bCs/>
          <w:color w:val="000000" w:themeColor="text1"/>
          <w:kern w:val="2"/>
          <w:sz w:val="32"/>
          <w:szCs w:val="32"/>
          <w:lang w:val="en-US" w:eastAsia="zh-CN"/>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br w:type="page"/>
      </w:r>
      <w:r>
        <w:rPr>
          <w:rFonts w:hint="eastAsia" w:ascii="仿宋_GB2312" w:hAnsi="宋体" w:eastAsia="仿宋_GB2312" w:cs="Times New Roman"/>
          <w:b/>
          <w:bCs/>
          <w:color w:val="000000" w:themeColor="text1"/>
          <w:kern w:val="2"/>
          <w:sz w:val="32"/>
          <w:szCs w:val="32"/>
          <w:lang w:val="en-US" w:eastAsia="zh-CN"/>
          <w14:textFill>
            <w14:solidFill>
              <w14:schemeClr w14:val="tx1"/>
            </w14:solidFill>
          </w14:textFill>
        </w:rPr>
        <w:t>附件6：相关赔偿（加盖公章）</w:t>
      </w:r>
    </w:p>
    <w:p>
      <w:pPr>
        <w:keepNext w:val="0"/>
        <w:keepLines w:val="0"/>
        <w:pageBreakBefore w:val="0"/>
        <w:widowControl w:val="0"/>
        <w:kinsoku/>
        <w:wordWrap/>
        <w:overflowPunct/>
        <w:topLinePunct w:val="0"/>
        <w:autoSpaceDE/>
        <w:autoSpaceDN/>
        <w:bidi w:val="0"/>
        <w:adjustRightInd/>
        <w:snapToGrid/>
        <w:spacing w:line="550" w:lineRule="exact"/>
        <w:ind w:firstLine="548" w:firstLineChars="196"/>
        <w:textAlignment w:val="auto"/>
        <w:rPr>
          <w:rFonts w:hint="eastAsia" w:ascii="仿宋_GB2312" w:hAnsi="仿宋" w:eastAsia="仿宋_GB2312"/>
          <w:b w:val="0"/>
          <w:bCs/>
          <w:color w:val="000000" w:themeColor="text1"/>
          <w:sz w:val="28"/>
          <w:szCs w:val="28"/>
          <w14:textFill>
            <w14:solidFill>
              <w14:schemeClr w14:val="tx1"/>
            </w14:solidFill>
          </w14:textFill>
        </w:rPr>
      </w:pPr>
      <w:r>
        <w:rPr>
          <w:rFonts w:hint="eastAsia" w:ascii="仿宋_GB2312" w:hAnsi="仿宋" w:eastAsia="仿宋_GB2312"/>
          <w:b w:val="0"/>
          <w:bCs/>
          <w:color w:val="000000" w:themeColor="text1"/>
          <w:sz w:val="28"/>
          <w:szCs w:val="28"/>
          <w14:textFill>
            <w14:solidFill>
              <w14:schemeClr w14:val="tx1"/>
            </w14:solidFill>
          </w14:textFill>
        </w:rPr>
        <w:t>及时为用户提供耗材、试剂、零配件，设备在未到报废期前如因耗材、试剂、零配件等停产导致设备报废或不能使用，</w:t>
      </w:r>
      <w:r>
        <w:rPr>
          <w:rFonts w:hint="eastAsia" w:ascii="仿宋_GB2312" w:hAnsi="仿宋" w:eastAsia="仿宋_GB2312"/>
          <w:b w:val="0"/>
          <w:bCs/>
          <w:color w:val="000000" w:themeColor="text1"/>
          <w:sz w:val="28"/>
          <w:szCs w:val="28"/>
          <w:lang w:eastAsia="zh-CN"/>
          <w14:textFill>
            <w14:solidFill>
              <w14:schemeClr w14:val="tx1"/>
            </w14:solidFill>
          </w14:textFill>
        </w:rPr>
        <w:t>乙方</w:t>
      </w:r>
      <w:r>
        <w:rPr>
          <w:rFonts w:hint="eastAsia" w:ascii="仿宋_GB2312" w:hAnsi="仿宋" w:eastAsia="仿宋_GB2312"/>
          <w:b w:val="0"/>
          <w:bCs/>
          <w:color w:val="000000" w:themeColor="text1"/>
          <w:sz w:val="28"/>
          <w:szCs w:val="28"/>
          <w14:textFill>
            <w14:solidFill>
              <w14:schemeClr w14:val="tx1"/>
            </w14:solidFill>
          </w14:textFill>
        </w:rPr>
        <w:t>无条件更换同档次产品或根据设备总价值给予相应赔偿，具体赔偿详见下列表格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9"/>
        <w:gridCol w:w="4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3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b/>
                <w:bCs w:val="0"/>
                <w:color w:val="000000" w:themeColor="text1"/>
                <w:sz w:val="28"/>
                <w:szCs w:val="28"/>
                <w14:textFill>
                  <w14:solidFill>
                    <w14:schemeClr w14:val="tx1"/>
                  </w14:solidFill>
                </w14:textFill>
              </w:rPr>
            </w:pPr>
            <w:r>
              <w:rPr>
                <w:rFonts w:hint="eastAsia" w:ascii="仿宋_GB2312" w:eastAsia="仿宋_GB2312"/>
                <w:b/>
                <w:bCs w:val="0"/>
                <w:color w:val="000000" w:themeColor="text1"/>
                <w:sz w:val="28"/>
                <w:szCs w:val="28"/>
                <w14:textFill>
                  <w14:solidFill>
                    <w14:schemeClr w14:val="tx1"/>
                  </w14:solidFill>
                </w14:textFill>
              </w:rPr>
              <w:t>使用期限</w:t>
            </w:r>
          </w:p>
        </w:tc>
        <w:tc>
          <w:tcPr>
            <w:tcW w:w="43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b/>
                <w:bCs w:val="0"/>
                <w:color w:val="000000" w:themeColor="text1"/>
                <w:sz w:val="28"/>
                <w:szCs w:val="28"/>
                <w14:textFill>
                  <w14:solidFill>
                    <w14:schemeClr w14:val="tx1"/>
                  </w14:solidFill>
                </w14:textFill>
              </w:rPr>
            </w:pPr>
            <w:r>
              <w:rPr>
                <w:rFonts w:hint="eastAsia" w:ascii="仿宋_GB2312" w:eastAsia="仿宋_GB2312"/>
                <w:b/>
                <w:bCs w:val="0"/>
                <w:color w:val="000000" w:themeColor="text1"/>
                <w:sz w:val="28"/>
                <w:szCs w:val="28"/>
                <w14:textFill>
                  <w14:solidFill>
                    <w14:schemeClr w14:val="tx1"/>
                  </w14:solidFill>
                </w14:textFill>
              </w:rPr>
              <w:t>赔偿比例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43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b w:val="0"/>
                <w:bCs/>
                <w:color w:val="000000" w:themeColor="text1"/>
                <w:sz w:val="28"/>
                <w:szCs w:val="28"/>
                <w14:textFill>
                  <w14:solidFill>
                    <w14:schemeClr w14:val="tx1"/>
                  </w14:solidFill>
                </w14:textFill>
              </w:rPr>
            </w:pPr>
            <w:r>
              <w:rPr>
                <w:rFonts w:hint="eastAsia" w:ascii="仿宋_GB2312" w:eastAsia="仿宋_GB2312"/>
                <w:b w:val="0"/>
                <w:bCs/>
                <w:color w:val="000000" w:themeColor="text1"/>
                <w:sz w:val="28"/>
                <w:szCs w:val="28"/>
                <w14:textFill>
                  <w14:solidFill>
                    <w14:schemeClr w14:val="tx1"/>
                  </w14:solidFill>
                </w14:textFill>
              </w:rPr>
              <w:t>质保期内或1年以内</w:t>
            </w:r>
          </w:p>
        </w:tc>
        <w:tc>
          <w:tcPr>
            <w:tcW w:w="43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b w:val="0"/>
                <w:bCs/>
                <w:color w:val="000000" w:themeColor="text1"/>
                <w:sz w:val="28"/>
                <w:szCs w:val="28"/>
                <w14:textFill>
                  <w14:solidFill>
                    <w14:schemeClr w14:val="tx1"/>
                  </w14:solidFill>
                </w14:textFill>
              </w:rPr>
            </w:pPr>
            <w:r>
              <w:rPr>
                <w:rFonts w:hint="eastAsia" w:ascii="仿宋_GB2312" w:eastAsia="仿宋_GB2312"/>
                <w:b w:val="0"/>
                <w:bCs/>
                <w:color w:val="000000" w:themeColor="text1"/>
                <w:sz w:val="28"/>
                <w:szCs w:val="28"/>
                <w14:textFill>
                  <w14:solidFill>
                    <w14:schemeClr w14:val="tx1"/>
                  </w14:solidFill>
                </w14:textFill>
              </w:rPr>
              <w:t>合同总价的100%</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b w:val="0"/>
                <w:bCs/>
                <w:color w:val="000000" w:themeColor="text1"/>
                <w:sz w:val="28"/>
                <w:szCs w:val="28"/>
                <w14:textFill>
                  <w14:solidFill>
                    <w14:schemeClr w14:val="tx1"/>
                  </w14:solidFill>
                </w14:textFill>
              </w:rPr>
            </w:pPr>
            <w:r>
              <w:rPr>
                <w:rFonts w:hint="eastAsia" w:ascii="仿宋_GB2312" w:eastAsia="仿宋_GB2312"/>
                <w:b w:val="0"/>
                <w:bCs/>
                <w:color w:val="000000" w:themeColor="text1"/>
                <w:sz w:val="28"/>
                <w:szCs w:val="28"/>
                <w14:textFill>
                  <w14:solidFill>
                    <w14:schemeClr w14:val="tx1"/>
                  </w14:solidFill>
                </w14:textFill>
              </w:rPr>
              <w:t>（以</w:t>
            </w:r>
            <w:r>
              <w:rPr>
                <w:rFonts w:hint="eastAsia" w:ascii="仿宋_GB2312" w:eastAsia="仿宋_GB2312"/>
                <w:b w:val="0"/>
                <w:bCs/>
                <w:color w:val="000000" w:themeColor="text1"/>
                <w:sz w:val="28"/>
                <w:szCs w:val="28"/>
                <w:lang w:eastAsia="zh-CN"/>
                <w14:textFill>
                  <w14:solidFill>
                    <w14:schemeClr w14:val="tx1"/>
                  </w14:solidFill>
                </w14:textFill>
              </w:rPr>
              <w:t>质保</w:t>
            </w:r>
            <w:r>
              <w:rPr>
                <w:rFonts w:hint="eastAsia" w:ascii="仿宋_GB2312" w:eastAsia="仿宋_GB2312"/>
                <w:b w:val="0"/>
                <w:bCs/>
                <w:color w:val="000000" w:themeColor="text1"/>
                <w:sz w:val="28"/>
                <w:szCs w:val="28"/>
                <w14:textFill>
                  <w14:solidFill>
                    <w14:schemeClr w14:val="tx1"/>
                  </w14:solidFill>
                </w14:textFill>
              </w:rPr>
              <w:t>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3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b w:val="0"/>
                <w:bCs/>
                <w:color w:val="000000" w:themeColor="text1"/>
                <w:sz w:val="28"/>
                <w:szCs w:val="28"/>
                <w14:textFill>
                  <w14:solidFill>
                    <w14:schemeClr w14:val="tx1"/>
                  </w14:solidFill>
                </w14:textFill>
              </w:rPr>
            </w:pPr>
            <w:r>
              <w:rPr>
                <w:rFonts w:hint="eastAsia" w:ascii="仿宋_GB2312" w:eastAsia="仿宋_GB2312"/>
                <w:b w:val="0"/>
                <w:bCs/>
                <w:color w:val="000000" w:themeColor="text1"/>
                <w:sz w:val="28"/>
                <w:szCs w:val="28"/>
                <w14:textFill>
                  <w14:solidFill>
                    <w14:schemeClr w14:val="tx1"/>
                  </w14:solidFill>
                </w14:textFill>
              </w:rPr>
              <w:t>1～2年</w:t>
            </w:r>
          </w:p>
        </w:tc>
        <w:tc>
          <w:tcPr>
            <w:tcW w:w="43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b w:val="0"/>
                <w:bCs/>
                <w:color w:val="000000" w:themeColor="text1"/>
                <w:sz w:val="28"/>
                <w:szCs w:val="28"/>
                <w14:textFill>
                  <w14:solidFill>
                    <w14:schemeClr w14:val="tx1"/>
                  </w14:solidFill>
                </w14:textFill>
              </w:rPr>
            </w:pPr>
            <w:r>
              <w:rPr>
                <w:rFonts w:hint="eastAsia" w:ascii="仿宋_GB2312" w:eastAsia="仿宋_GB2312"/>
                <w:b w:val="0"/>
                <w:bCs/>
                <w:color w:val="000000" w:themeColor="text1"/>
                <w:sz w:val="28"/>
                <w:szCs w:val="28"/>
                <w14:textFill>
                  <w14:solidFill>
                    <w14:schemeClr w14:val="tx1"/>
                  </w14:solidFill>
                </w14:textFill>
              </w:rPr>
              <w:t>合同总价的</w:t>
            </w:r>
            <w:r>
              <w:rPr>
                <w:rFonts w:hint="eastAsia" w:ascii="仿宋_GB2312" w:eastAsia="仿宋_GB2312"/>
                <w:b w:val="0"/>
                <w:bCs/>
                <w:color w:val="000000" w:themeColor="text1"/>
                <w:sz w:val="28"/>
                <w:szCs w:val="28"/>
                <w:lang w:val="en-US" w:eastAsia="zh-CN"/>
                <w14:textFill>
                  <w14:solidFill>
                    <w14:schemeClr w14:val="tx1"/>
                  </w14:solidFill>
                </w14:textFill>
              </w:rPr>
              <w:t>88</w:t>
            </w:r>
            <w:r>
              <w:rPr>
                <w:rFonts w:hint="eastAsia" w:ascii="仿宋_GB2312" w:eastAsia="仿宋_GB2312"/>
                <w:b w:val="0"/>
                <w:bCs/>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3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b w:val="0"/>
                <w:bCs/>
                <w:color w:val="000000" w:themeColor="text1"/>
                <w:sz w:val="28"/>
                <w:szCs w:val="28"/>
                <w14:textFill>
                  <w14:solidFill>
                    <w14:schemeClr w14:val="tx1"/>
                  </w14:solidFill>
                </w14:textFill>
              </w:rPr>
            </w:pPr>
            <w:r>
              <w:rPr>
                <w:rFonts w:hint="eastAsia" w:ascii="仿宋_GB2312" w:eastAsia="仿宋_GB2312"/>
                <w:b w:val="0"/>
                <w:bCs/>
                <w:color w:val="000000" w:themeColor="text1"/>
                <w:sz w:val="28"/>
                <w:szCs w:val="28"/>
                <w14:textFill>
                  <w14:solidFill>
                    <w14:schemeClr w14:val="tx1"/>
                  </w14:solidFill>
                </w14:textFill>
              </w:rPr>
              <w:t>2～3年</w:t>
            </w:r>
          </w:p>
        </w:tc>
        <w:tc>
          <w:tcPr>
            <w:tcW w:w="43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b w:val="0"/>
                <w:bCs/>
                <w:color w:val="000000" w:themeColor="text1"/>
                <w:sz w:val="28"/>
                <w:szCs w:val="28"/>
                <w14:textFill>
                  <w14:solidFill>
                    <w14:schemeClr w14:val="tx1"/>
                  </w14:solidFill>
                </w14:textFill>
              </w:rPr>
            </w:pPr>
            <w:r>
              <w:rPr>
                <w:rFonts w:hint="eastAsia" w:ascii="仿宋_GB2312" w:eastAsia="仿宋_GB2312"/>
                <w:b w:val="0"/>
                <w:bCs/>
                <w:color w:val="000000" w:themeColor="text1"/>
                <w:sz w:val="28"/>
                <w:szCs w:val="28"/>
                <w14:textFill>
                  <w14:solidFill>
                    <w14:schemeClr w14:val="tx1"/>
                  </w14:solidFill>
                </w14:textFill>
              </w:rPr>
              <w:t>合同总价的</w:t>
            </w:r>
            <w:r>
              <w:rPr>
                <w:rFonts w:hint="eastAsia" w:ascii="仿宋_GB2312" w:eastAsia="仿宋_GB2312"/>
                <w:b w:val="0"/>
                <w:bCs/>
                <w:color w:val="000000" w:themeColor="text1"/>
                <w:sz w:val="28"/>
                <w:szCs w:val="28"/>
                <w:lang w:val="en-US" w:eastAsia="zh-CN"/>
                <w14:textFill>
                  <w14:solidFill>
                    <w14:schemeClr w14:val="tx1"/>
                  </w14:solidFill>
                </w14:textFill>
              </w:rPr>
              <w:t>75</w:t>
            </w:r>
            <w:r>
              <w:rPr>
                <w:rFonts w:hint="eastAsia" w:ascii="仿宋_GB2312" w:eastAsia="仿宋_GB2312"/>
                <w:b w:val="0"/>
                <w:bCs/>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3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b w:val="0"/>
                <w:bCs/>
                <w:color w:val="000000" w:themeColor="text1"/>
                <w:sz w:val="28"/>
                <w:szCs w:val="28"/>
                <w14:textFill>
                  <w14:solidFill>
                    <w14:schemeClr w14:val="tx1"/>
                  </w14:solidFill>
                </w14:textFill>
              </w:rPr>
            </w:pPr>
            <w:r>
              <w:rPr>
                <w:rFonts w:hint="eastAsia" w:ascii="仿宋_GB2312" w:eastAsia="仿宋_GB2312"/>
                <w:b w:val="0"/>
                <w:bCs/>
                <w:color w:val="000000" w:themeColor="text1"/>
                <w:sz w:val="28"/>
                <w:szCs w:val="28"/>
                <w14:textFill>
                  <w14:solidFill>
                    <w14:schemeClr w14:val="tx1"/>
                  </w14:solidFill>
                </w14:textFill>
              </w:rPr>
              <w:t>3～4年</w:t>
            </w:r>
          </w:p>
        </w:tc>
        <w:tc>
          <w:tcPr>
            <w:tcW w:w="43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b w:val="0"/>
                <w:bCs/>
                <w:color w:val="000000" w:themeColor="text1"/>
                <w:sz w:val="28"/>
                <w:szCs w:val="28"/>
                <w14:textFill>
                  <w14:solidFill>
                    <w14:schemeClr w14:val="tx1"/>
                  </w14:solidFill>
                </w14:textFill>
              </w:rPr>
            </w:pPr>
            <w:r>
              <w:rPr>
                <w:rFonts w:hint="eastAsia" w:ascii="仿宋_GB2312" w:eastAsia="仿宋_GB2312"/>
                <w:b w:val="0"/>
                <w:bCs/>
                <w:color w:val="000000" w:themeColor="text1"/>
                <w:sz w:val="28"/>
                <w:szCs w:val="28"/>
                <w14:textFill>
                  <w14:solidFill>
                    <w14:schemeClr w14:val="tx1"/>
                  </w14:solidFill>
                </w14:textFill>
              </w:rPr>
              <w:t>合同总价的</w:t>
            </w:r>
            <w:r>
              <w:rPr>
                <w:rFonts w:hint="eastAsia" w:ascii="仿宋_GB2312" w:eastAsia="仿宋_GB2312"/>
                <w:b w:val="0"/>
                <w:bCs/>
                <w:color w:val="000000" w:themeColor="text1"/>
                <w:sz w:val="28"/>
                <w:szCs w:val="28"/>
                <w:lang w:val="en-US" w:eastAsia="zh-CN"/>
                <w14:textFill>
                  <w14:solidFill>
                    <w14:schemeClr w14:val="tx1"/>
                  </w14:solidFill>
                </w14:textFill>
              </w:rPr>
              <w:t>63</w:t>
            </w:r>
            <w:r>
              <w:rPr>
                <w:rFonts w:hint="eastAsia" w:ascii="仿宋_GB2312" w:eastAsia="仿宋_GB2312"/>
                <w:b w:val="0"/>
                <w:bCs/>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3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b w:val="0"/>
                <w:bCs/>
                <w:color w:val="000000" w:themeColor="text1"/>
                <w:sz w:val="28"/>
                <w:szCs w:val="28"/>
                <w14:textFill>
                  <w14:solidFill>
                    <w14:schemeClr w14:val="tx1"/>
                  </w14:solidFill>
                </w14:textFill>
              </w:rPr>
            </w:pPr>
            <w:r>
              <w:rPr>
                <w:rFonts w:hint="eastAsia" w:ascii="仿宋_GB2312" w:eastAsia="仿宋_GB2312"/>
                <w:b w:val="0"/>
                <w:bCs/>
                <w:color w:val="000000" w:themeColor="text1"/>
                <w:sz w:val="28"/>
                <w:szCs w:val="28"/>
                <w14:textFill>
                  <w14:solidFill>
                    <w14:schemeClr w14:val="tx1"/>
                  </w14:solidFill>
                </w14:textFill>
              </w:rPr>
              <w:t>4～5年</w:t>
            </w:r>
          </w:p>
        </w:tc>
        <w:tc>
          <w:tcPr>
            <w:tcW w:w="43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b w:val="0"/>
                <w:bCs/>
                <w:color w:val="000000" w:themeColor="text1"/>
                <w:sz w:val="28"/>
                <w:szCs w:val="28"/>
                <w14:textFill>
                  <w14:solidFill>
                    <w14:schemeClr w14:val="tx1"/>
                  </w14:solidFill>
                </w14:textFill>
              </w:rPr>
            </w:pPr>
            <w:r>
              <w:rPr>
                <w:rFonts w:hint="eastAsia" w:ascii="仿宋_GB2312" w:eastAsia="仿宋_GB2312"/>
                <w:b w:val="0"/>
                <w:bCs/>
                <w:color w:val="000000" w:themeColor="text1"/>
                <w:sz w:val="28"/>
                <w:szCs w:val="28"/>
                <w14:textFill>
                  <w14:solidFill>
                    <w14:schemeClr w14:val="tx1"/>
                  </w14:solidFill>
                </w14:textFill>
              </w:rPr>
              <w:t>合同总价的</w:t>
            </w:r>
            <w:r>
              <w:rPr>
                <w:rFonts w:hint="eastAsia" w:ascii="仿宋_GB2312" w:eastAsia="仿宋_GB2312"/>
                <w:b w:val="0"/>
                <w:bCs/>
                <w:color w:val="000000" w:themeColor="text1"/>
                <w:sz w:val="28"/>
                <w:szCs w:val="28"/>
                <w:lang w:val="en-US" w:eastAsia="zh-CN"/>
                <w14:textFill>
                  <w14:solidFill>
                    <w14:schemeClr w14:val="tx1"/>
                  </w14:solidFill>
                </w14:textFill>
              </w:rPr>
              <w:t>50</w:t>
            </w:r>
            <w:r>
              <w:rPr>
                <w:rFonts w:hint="eastAsia" w:ascii="仿宋_GB2312" w:eastAsia="仿宋_GB2312"/>
                <w:b w:val="0"/>
                <w:bCs/>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3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b w:val="0"/>
                <w:bCs/>
                <w:color w:val="000000" w:themeColor="text1"/>
                <w:sz w:val="28"/>
                <w:szCs w:val="28"/>
                <w14:textFill>
                  <w14:solidFill>
                    <w14:schemeClr w14:val="tx1"/>
                  </w14:solidFill>
                </w14:textFill>
              </w:rPr>
            </w:pPr>
            <w:r>
              <w:rPr>
                <w:rFonts w:hint="eastAsia" w:ascii="仿宋_GB2312" w:eastAsia="仿宋_GB2312"/>
                <w:b w:val="0"/>
                <w:bCs/>
                <w:color w:val="000000" w:themeColor="text1"/>
                <w:sz w:val="28"/>
                <w:szCs w:val="28"/>
                <w14:textFill>
                  <w14:solidFill>
                    <w14:schemeClr w14:val="tx1"/>
                  </w14:solidFill>
                </w14:textFill>
              </w:rPr>
              <w:t>5～6年</w:t>
            </w:r>
          </w:p>
        </w:tc>
        <w:tc>
          <w:tcPr>
            <w:tcW w:w="43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b w:val="0"/>
                <w:bCs/>
                <w:color w:val="000000" w:themeColor="text1"/>
                <w:sz w:val="28"/>
                <w:szCs w:val="28"/>
                <w14:textFill>
                  <w14:solidFill>
                    <w14:schemeClr w14:val="tx1"/>
                  </w14:solidFill>
                </w14:textFill>
              </w:rPr>
            </w:pPr>
            <w:r>
              <w:rPr>
                <w:rFonts w:hint="eastAsia" w:ascii="仿宋_GB2312" w:eastAsia="仿宋_GB2312"/>
                <w:b w:val="0"/>
                <w:bCs/>
                <w:color w:val="000000" w:themeColor="text1"/>
                <w:sz w:val="28"/>
                <w:szCs w:val="28"/>
                <w14:textFill>
                  <w14:solidFill>
                    <w14:schemeClr w14:val="tx1"/>
                  </w14:solidFill>
                </w14:textFill>
              </w:rPr>
              <w:t>合同总价的</w:t>
            </w:r>
            <w:r>
              <w:rPr>
                <w:rFonts w:hint="eastAsia" w:ascii="仿宋_GB2312" w:eastAsia="仿宋_GB2312"/>
                <w:b w:val="0"/>
                <w:bCs/>
                <w:color w:val="000000" w:themeColor="text1"/>
                <w:sz w:val="28"/>
                <w:szCs w:val="28"/>
                <w:lang w:val="en-US" w:eastAsia="zh-CN"/>
                <w14:textFill>
                  <w14:solidFill>
                    <w14:schemeClr w14:val="tx1"/>
                  </w14:solidFill>
                </w14:textFill>
              </w:rPr>
              <w:t>38</w:t>
            </w:r>
            <w:r>
              <w:rPr>
                <w:rFonts w:hint="eastAsia" w:ascii="仿宋_GB2312" w:eastAsia="仿宋_GB2312"/>
                <w:b w:val="0"/>
                <w:bCs/>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3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b w:val="0"/>
                <w:bCs/>
                <w:color w:val="000000" w:themeColor="text1"/>
                <w:sz w:val="28"/>
                <w:szCs w:val="28"/>
                <w:lang w:val="en-US" w:eastAsia="zh-CN"/>
                <w14:textFill>
                  <w14:solidFill>
                    <w14:schemeClr w14:val="tx1"/>
                  </w14:solidFill>
                </w14:textFill>
              </w:rPr>
            </w:pPr>
            <w:r>
              <w:rPr>
                <w:rFonts w:hint="eastAsia" w:ascii="仿宋_GB2312" w:eastAsia="仿宋_GB2312"/>
                <w:b w:val="0"/>
                <w:bCs/>
                <w:color w:val="000000" w:themeColor="text1"/>
                <w:sz w:val="28"/>
                <w:szCs w:val="28"/>
                <w:lang w:val="en-US" w:eastAsia="zh-CN"/>
                <w14:textFill>
                  <w14:solidFill>
                    <w14:schemeClr w14:val="tx1"/>
                  </w14:solidFill>
                </w14:textFill>
              </w:rPr>
              <w:t>6</w:t>
            </w:r>
            <w:r>
              <w:rPr>
                <w:rFonts w:hint="eastAsia" w:ascii="仿宋_GB2312" w:eastAsia="仿宋_GB2312"/>
                <w:b w:val="0"/>
                <w:bCs/>
                <w:color w:val="000000" w:themeColor="text1"/>
                <w:sz w:val="28"/>
                <w:szCs w:val="28"/>
                <w14:textFill>
                  <w14:solidFill>
                    <w14:schemeClr w14:val="tx1"/>
                  </w14:solidFill>
                </w14:textFill>
              </w:rPr>
              <w:t>～</w:t>
            </w:r>
            <w:r>
              <w:rPr>
                <w:rFonts w:hint="eastAsia" w:ascii="仿宋_GB2312" w:eastAsia="仿宋_GB2312"/>
                <w:b w:val="0"/>
                <w:bCs/>
                <w:color w:val="000000" w:themeColor="text1"/>
                <w:sz w:val="28"/>
                <w:szCs w:val="28"/>
                <w:lang w:val="en-US" w:eastAsia="zh-CN"/>
                <w14:textFill>
                  <w14:solidFill>
                    <w14:schemeClr w14:val="tx1"/>
                  </w14:solidFill>
                </w14:textFill>
              </w:rPr>
              <w:t>7年</w:t>
            </w:r>
          </w:p>
        </w:tc>
        <w:tc>
          <w:tcPr>
            <w:tcW w:w="43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b w:val="0"/>
                <w:bCs/>
                <w:color w:val="000000" w:themeColor="text1"/>
                <w:sz w:val="28"/>
                <w:szCs w:val="28"/>
                <w14:textFill>
                  <w14:solidFill>
                    <w14:schemeClr w14:val="tx1"/>
                  </w14:solidFill>
                </w14:textFill>
              </w:rPr>
            </w:pPr>
            <w:r>
              <w:rPr>
                <w:rFonts w:hint="eastAsia" w:ascii="仿宋_GB2312" w:eastAsia="仿宋_GB2312"/>
                <w:b w:val="0"/>
                <w:bCs/>
                <w:color w:val="000000" w:themeColor="text1"/>
                <w:sz w:val="28"/>
                <w:szCs w:val="28"/>
                <w14:textFill>
                  <w14:solidFill>
                    <w14:schemeClr w14:val="tx1"/>
                  </w14:solidFill>
                </w14:textFill>
              </w:rPr>
              <w:t>合同总价的</w:t>
            </w:r>
            <w:r>
              <w:rPr>
                <w:rFonts w:hint="eastAsia" w:ascii="仿宋_GB2312" w:eastAsia="仿宋_GB2312"/>
                <w:b w:val="0"/>
                <w:bCs/>
                <w:color w:val="000000" w:themeColor="text1"/>
                <w:sz w:val="28"/>
                <w:szCs w:val="28"/>
                <w:lang w:val="en-US" w:eastAsia="zh-CN"/>
                <w14:textFill>
                  <w14:solidFill>
                    <w14:schemeClr w14:val="tx1"/>
                  </w14:solidFill>
                </w14:textFill>
              </w:rPr>
              <w:t>25</w:t>
            </w:r>
            <w:r>
              <w:rPr>
                <w:rFonts w:hint="eastAsia" w:ascii="仿宋_GB2312" w:eastAsia="仿宋_GB2312"/>
                <w:b w:val="0"/>
                <w:bCs/>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3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b w:val="0"/>
                <w:bCs/>
                <w:color w:val="000000" w:themeColor="text1"/>
                <w:sz w:val="28"/>
                <w:szCs w:val="28"/>
                <w:lang w:val="en-US" w:eastAsia="zh-CN"/>
                <w14:textFill>
                  <w14:solidFill>
                    <w14:schemeClr w14:val="tx1"/>
                  </w14:solidFill>
                </w14:textFill>
              </w:rPr>
            </w:pPr>
            <w:r>
              <w:rPr>
                <w:rFonts w:hint="eastAsia" w:ascii="仿宋_GB2312" w:eastAsia="仿宋_GB2312"/>
                <w:b w:val="0"/>
                <w:bCs/>
                <w:color w:val="000000" w:themeColor="text1"/>
                <w:sz w:val="28"/>
                <w:szCs w:val="28"/>
                <w:lang w:val="en-US" w:eastAsia="zh-CN"/>
                <w14:textFill>
                  <w14:solidFill>
                    <w14:schemeClr w14:val="tx1"/>
                  </w14:solidFill>
                </w14:textFill>
              </w:rPr>
              <w:t>7</w:t>
            </w:r>
            <w:r>
              <w:rPr>
                <w:rFonts w:hint="eastAsia" w:ascii="仿宋_GB2312" w:eastAsia="仿宋_GB2312"/>
                <w:b w:val="0"/>
                <w:bCs/>
                <w:color w:val="000000" w:themeColor="text1"/>
                <w:sz w:val="28"/>
                <w:szCs w:val="28"/>
                <w14:textFill>
                  <w14:solidFill>
                    <w14:schemeClr w14:val="tx1"/>
                  </w14:solidFill>
                </w14:textFill>
              </w:rPr>
              <w:t>～</w:t>
            </w:r>
            <w:r>
              <w:rPr>
                <w:rFonts w:hint="eastAsia" w:ascii="仿宋_GB2312" w:eastAsia="仿宋_GB2312"/>
                <w:b w:val="0"/>
                <w:bCs/>
                <w:color w:val="000000" w:themeColor="text1"/>
                <w:sz w:val="28"/>
                <w:szCs w:val="28"/>
                <w:lang w:val="en-US" w:eastAsia="zh-CN"/>
                <w14:textFill>
                  <w14:solidFill>
                    <w14:schemeClr w14:val="tx1"/>
                  </w14:solidFill>
                </w14:textFill>
              </w:rPr>
              <w:t>8年</w:t>
            </w:r>
          </w:p>
        </w:tc>
        <w:tc>
          <w:tcPr>
            <w:tcW w:w="43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b w:val="0"/>
                <w:bCs/>
                <w:color w:val="000000" w:themeColor="text1"/>
                <w:sz w:val="28"/>
                <w:szCs w:val="28"/>
                <w14:textFill>
                  <w14:solidFill>
                    <w14:schemeClr w14:val="tx1"/>
                  </w14:solidFill>
                </w14:textFill>
              </w:rPr>
            </w:pPr>
            <w:r>
              <w:rPr>
                <w:rFonts w:hint="eastAsia" w:ascii="仿宋_GB2312" w:eastAsia="仿宋_GB2312"/>
                <w:b w:val="0"/>
                <w:bCs/>
                <w:color w:val="000000" w:themeColor="text1"/>
                <w:sz w:val="28"/>
                <w:szCs w:val="28"/>
                <w14:textFill>
                  <w14:solidFill>
                    <w14:schemeClr w14:val="tx1"/>
                  </w14:solidFill>
                </w14:textFill>
              </w:rPr>
              <w:t>合同总价的</w:t>
            </w:r>
            <w:r>
              <w:rPr>
                <w:rFonts w:hint="eastAsia" w:ascii="仿宋_GB2312" w:eastAsia="仿宋_GB2312"/>
                <w:b w:val="0"/>
                <w:bCs/>
                <w:color w:val="000000" w:themeColor="text1"/>
                <w:sz w:val="28"/>
                <w:szCs w:val="28"/>
                <w:lang w:val="en-US" w:eastAsia="zh-CN"/>
                <w14:textFill>
                  <w14:solidFill>
                    <w14:schemeClr w14:val="tx1"/>
                  </w14:solidFill>
                </w14:textFill>
              </w:rPr>
              <w:t>12</w:t>
            </w:r>
            <w:r>
              <w:rPr>
                <w:rFonts w:hint="eastAsia" w:ascii="仿宋_GB2312" w:eastAsia="仿宋_GB2312"/>
                <w:b w:val="0"/>
                <w:bCs/>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3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b w:val="0"/>
                <w:bCs/>
                <w:color w:val="000000" w:themeColor="text1"/>
                <w:sz w:val="28"/>
                <w:szCs w:val="28"/>
                <w:lang w:eastAsia="zh-CN"/>
                <w14:textFill>
                  <w14:solidFill>
                    <w14:schemeClr w14:val="tx1"/>
                  </w14:solidFill>
                </w14:textFill>
              </w:rPr>
            </w:pPr>
            <w:r>
              <w:rPr>
                <w:rFonts w:hint="eastAsia" w:ascii="仿宋_GB2312" w:eastAsia="仿宋_GB2312"/>
                <w:b w:val="0"/>
                <w:bCs/>
                <w:color w:val="000000" w:themeColor="text1"/>
                <w:sz w:val="28"/>
                <w:szCs w:val="28"/>
                <w:lang w:val="en-US" w:eastAsia="zh-CN"/>
                <w14:textFill>
                  <w14:solidFill>
                    <w14:schemeClr w14:val="tx1"/>
                  </w14:solidFill>
                </w14:textFill>
              </w:rPr>
              <w:t>8</w:t>
            </w:r>
            <w:r>
              <w:rPr>
                <w:rFonts w:hint="eastAsia" w:ascii="仿宋_GB2312" w:eastAsia="仿宋_GB2312"/>
                <w:b w:val="0"/>
                <w:bCs/>
                <w:color w:val="000000" w:themeColor="text1"/>
                <w:sz w:val="28"/>
                <w:szCs w:val="28"/>
                <w:lang w:eastAsia="zh-CN"/>
                <w14:textFill>
                  <w14:solidFill>
                    <w14:schemeClr w14:val="tx1"/>
                  </w14:solidFill>
                </w14:textFill>
              </w:rPr>
              <w:t>年以后</w:t>
            </w:r>
          </w:p>
        </w:tc>
        <w:tc>
          <w:tcPr>
            <w:tcW w:w="43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b w:val="0"/>
                <w:bCs/>
                <w:color w:val="000000" w:themeColor="text1"/>
                <w:sz w:val="28"/>
                <w:szCs w:val="28"/>
                <w:lang w:eastAsia="zh-CN"/>
                <w14:textFill>
                  <w14:solidFill>
                    <w14:schemeClr w14:val="tx1"/>
                  </w14:solidFill>
                </w14:textFill>
              </w:rPr>
            </w:pPr>
            <w:r>
              <w:rPr>
                <w:rFonts w:hint="eastAsia" w:ascii="仿宋_GB2312" w:eastAsia="仿宋_GB2312"/>
                <w:b w:val="0"/>
                <w:bCs/>
                <w:color w:val="000000" w:themeColor="text1"/>
                <w:sz w:val="28"/>
                <w:szCs w:val="28"/>
                <w:lang w:val="en-US" w:eastAsia="zh-CN"/>
                <w14:textFill>
                  <w14:solidFill>
                    <w14:schemeClr w14:val="tx1"/>
                  </w14:solidFill>
                </w14:textFill>
              </w:rPr>
              <w:t>0</w:t>
            </w:r>
          </w:p>
        </w:tc>
      </w:tr>
    </w:tbl>
    <w:p>
      <w:pPr>
        <w:snapToGrid w:val="0"/>
        <w:spacing w:line="360" w:lineRule="auto"/>
        <w:jc w:val="center"/>
        <w:rPr>
          <w:rFonts w:ascii="宋体"/>
          <w:b/>
          <w:color w:val="000000" w:themeColor="text1"/>
          <w:sz w:val="28"/>
          <w:szCs w:val="28"/>
          <w14:textFill>
            <w14:solidFill>
              <w14:schemeClr w14:val="tx1"/>
            </w14:solidFill>
          </w14:textFill>
        </w:rPr>
      </w:pPr>
    </w:p>
    <w:p>
      <w:pPr>
        <w:snapToGrid w:val="0"/>
        <w:spacing w:line="360" w:lineRule="auto"/>
        <w:jc w:val="center"/>
        <w:rPr>
          <w:rFonts w:ascii="宋体"/>
          <w:b/>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8"/>
        <w:ind w:left="0" w:leftChars="0" w:firstLine="0" w:firstLineChars="0"/>
        <w:rPr>
          <w:rFonts w:hint="default"/>
          <w:color w:val="000000" w:themeColor="text1"/>
          <w:lang w:val="en-US" w:eastAsia="zh-CN"/>
          <w14:textFill>
            <w14:solidFill>
              <w14:schemeClr w14:val="tx1"/>
            </w14:solidFill>
          </w14:textFill>
        </w:rPr>
      </w:pPr>
    </w:p>
    <w:p>
      <w:pPr>
        <w:widowControl/>
        <w:snapToGrid w:val="0"/>
        <w:spacing w:line="360" w:lineRule="exact"/>
        <w:ind w:right="120" w:firstLine="360"/>
        <w:jc w:val="center"/>
        <w:rPr>
          <w:rFonts w:hint="eastAsia" w:ascii="黑体" w:hAnsi="黑体" w:eastAsia="黑体" w:cs="黑体"/>
          <w:b/>
          <w:color w:val="000000" w:themeColor="text1"/>
          <w:sz w:val="36"/>
          <w:szCs w:val="36"/>
          <w:highlight w:val="none"/>
          <w14:textFill>
            <w14:solidFill>
              <w14:schemeClr w14:val="tx1"/>
            </w14:solidFill>
          </w14:textFill>
        </w:rPr>
      </w:pPr>
    </w:p>
    <w:p>
      <w:pPr>
        <w:widowControl/>
        <w:snapToGrid w:val="0"/>
        <w:spacing w:line="360" w:lineRule="exact"/>
        <w:ind w:right="120" w:firstLine="360"/>
        <w:jc w:val="center"/>
        <w:rPr>
          <w:rFonts w:hint="eastAsia" w:ascii="黑体" w:hAnsi="黑体" w:eastAsia="黑体" w:cs="黑体"/>
          <w:b/>
          <w:color w:val="000000" w:themeColor="text1"/>
          <w:sz w:val="36"/>
          <w:szCs w:val="36"/>
          <w:highlight w:val="none"/>
          <w14:textFill>
            <w14:solidFill>
              <w14:schemeClr w14:val="tx1"/>
            </w14:solidFill>
          </w14:textFill>
        </w:rPr>
      </w:pPr>
    </w:p>
    <w:p>
      <w:pPr>
        <w:widowControl/>
        <w:snapToGrid w:val="0"/>
        <w:spacing w:line="360" w:lineRule="exact"/>
        <w:ind w:right="120" w:firstLine="360"/>
        <w:jc w:val="center"/>
        <w:rPr>
          <w:rFonts w:hint="eastAsia" w:ascii="黑体" w:hAnsi="黑体" w:eastAsia="黑体" w:cs="黑体"/>
          <w:b/>
          <w:color w:val="000000" w:themeColor="text1"/>
          <w:sz w:val="36"/>
          <w:szCs w:val="36"/>
          <w:highlight w:val="none"/>
          <w14:textFill>
            <w14:solidFill>
              <w14:schemeClr w14:val="tx1"/>
            </w14:solidFill>
          </w14:textFill>
        </w:rPr>
      </w:pPr>
    </w:p>
    <w:p>
      <w:pPr>
        <w:widowControl/>
        <w:snapToGrid w:val="0"/>
        <w:spacing w:line="360" w:lineRule="exact"/>
        <w:ind w:right="120" w:firstLine="360"/>
        <w:jc w:val="center"/>
        <w:rPr>
          <w:rFonts w:hint="eastAsia" w:ascii="黑体" w:hAnsi="黑体" w:eastAsia="黑体" w:cs="黑体"/>
          <w:b/>
          <w:color w:val="000000" w:themeColor="text1"/>
          <w:sz w:val="36"/>
          <w:szCs w:val="36"/>
          <w:highlight w:val="none"/>
          <w14:textFill>
            <w14:solidFill>
              <w14:schemeClr w14:val="tx1"/>
            </w14:solidFill>
          </w14:textFill>
        </w:rPr>
      </w:pPr>
    </w:p>
    <w:p>
      <w:pPr>
        <w:widowControl/>
        <w:snapToGrid w:val="0"/>
        <w:spacing w:line="360" w:lineRule="exact"/>
        <w:ind w:right="120" w:firstLine="360"/>
        <w:jc w:val="center"/>
        <w:rPr>
          <w:rFonts w:hint="eastAsia" w:ascii="黑体" w:hAnsi="黑体" w:eastAsia="黑体" w:cs="黑体"/>
          <w:b/>
          <w:color w:val="000000" w:themeColor="text1"/>
          <w:sz w:val="36"/>
          <w:szCs w:val="36"/>
          <w:highlight w:val="none"/>
          <w14:textFill>
            <w14:solidFill>
              <w14:schemeClr w14:val="tx1"/>
            </w14:solidFill>
          </w14:textFill>
        </w:rPr>
      </w:pPr>
    </w:p>
    <w:p>
      <w:pPr>
        <w:widowControl/>
        <w:snapToGrid w:val="0"/>
        <w:spacing w:line="360" w:lineRule="exact"/>
        <w:ind w:right="120" w:firstLine="360"/>
        <w:jc w:val="center"/>
        <w:rPr>
          <w:rFonts w:hint="eastAsia" w:ascii="黑体" w:hAnsi="黑体" w:eastAsia="黑体" w:cs="黑体"/>
          <w:b/>
          <w:color w:val="000000" w:themeColor="text1"/>
          <w:sz w:val="36"/>
          <w:szCs w:val="36"/>
          <w:highlight w:val="none"/>
          <w14:textFill>
            <w14:solidFill>
              <w14:schemeClr w14:val="tx1"/>
            </w14:solidFill>
          </w14:textFill>
        </w:rPr>
      </w:pPr>
    </w:p>
    <w:p>
      <w:pPr>
        <w:widowControl/>
        <w:snapToGrid w:val="0"/>
        <w:spacing w:line="360" w:lineRule="exact"/>
        <w:ind w:right="120" w:firstLine="360"/>
        <w:jc w:val="center"/>
        <w:rPr>
          <w:rFonts w:hint="eastAsia" w:ascii="黑体" w:hAnsi="黑体" w:eastAsia="黑体" w:cs="黑体"/>
          <w:b/>
          <w:color w:val="000000" w:themeColor="text1"/>
          <w:sz w:val="36"/>
          <w:szCs w:val="36"/>
          <w:highlight w:val="none"/>
          <w14:textFill>
            <w14:solidFill>
              <w14:schemeClr w14:val="tx1"/>
            </w14:solidFill>
          </w14:textFill>
        </w:rPr>
      </w:pPr>
    </w:p>
    <w:p>
      <w:pPr>
        <w:widowControl/>
        <w:snapToGrid w:val="0"/>
        <w:spacing w:line="360" w:lineRule="exact"/>
        <w:ind w:right="120" w:firstLine="360"/>
        <w:jc w:val="center"/>
        <w:rPr>
          <w:rFonts w:hint="eastAsia" w:ascii="黑体" w:hAnsi="黑体" w:eastAsia="黑体" w:cs="黑体"/>
          <w:b/>
          <w:color w:val="000000" w:themeColor="text1"/>
          <w:sz w:val="36"/>
          <w:szCs w:val="36"/>
          <w:highlight w:val="none"/>
          <w14:textFill>
            <w14:solidFill>
              <w14:schemeClr w14:val="tx1"/>
            </w14:solidFill>
          </w14:textFill>
        </w:rPr>
      </w:pPr>
    </w:p>
    <w:p>
      <w:pPr>
        <w:widowControl/>
        <w:snapToGrid w:val="0"/>
        <w:spacing w:line="360" w:lineRule="exact"/>
        <w:ind w:right="120" w:firstLine="360"/>
        <w:jc w:val="center"/>
        <w:rPr>
          <w:rFonts w:hint="eastAsia" w:ascii="黑体" w:hAnsi="黑体" w:eastAsia="黑体" w:cs="黑体"/>
          <w:b/>
          <w:color w:val="000000" w:themeColor="text1"/>
          <w:sz w:val="36"/>
          <w:szCs w:val="36"/>
          <w:highlight w:val="none"/>
          <w:lang w:val="en-US" w:eastAsia="zh-CN"/>
          <w14:textFill>
            <w14:solidFill>
              <w14:schemeClr w14:val="tx1"/>
            </w14:solidFill>
          </w14:textFill>
        </w:rPr>
      </w:pPr>
      <w:r>
        <w:rPr>
          <w:rFonts w:hint="eastAsia" w:ascii="黑体" w:hAnsi="黑体" w:eastAsia="黑体" w:cs="黑体"/>
          <w:b/>
          <w:color w:val="000000" w:themeColor="text1"/>
          <w:sz w:val="36"/>
          <w:szCs w:val="36"/>
          <w:highlight w:val="none"/>
          <w14:textFill>
            <w14:solidFill>
              <w14:schemeClr w14:val="tx1"/>
            </w14:solidFill>
          </w14:textFill>
        </w:rPr>
        <w:t>评标</w:t>
      </w:r>
      <w:bookmarkStart w:id="2" w:name="评标办法"/>
      <w:bookmarkEnd w:id="2"/>
      <w:r>
        <w:rPr>
          <w:rFonts w:hint="eastAsia" w:ascii="黑体" w:hAnsi="黑体" w:eastAsia="黑体" w:cs="黑体"/>
          <w:b/>
          <w:color w:val="000000" w:themeColor="text1"/>
          <w:sz w:val="36"/>
          <w:szCs w:val="36"/>
          <w:highlight w:val="none"/>
          <w:lang w:val="en-US" w:eastAsia="zh-CN"/>
          <w14:textFill>
            <w14:solidFill>
              <w14:schemeClr w14:val="tx1"/>
            </w14:solidFill>
          </w14:textFill>
        </w:rPr>
        <w:t>标准</w:t>
      </w:r>
    </w:p>
    <w:p>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color w:val="000000" w:themeColor="text1"/>
          <w:sz w:val="36"/>
          <w:szCs w:val="36"/>
          <w:lang w:eastAsia="zh-CN"/>
          <w14:textFill>
            <w14:solidFill>
              <w14:schemeClr w14:val="tx1"/>
            </w14:solidFill>
          </w14:textFill>
        </w:rPr>
      </w:pPr>
    </w:p>
    <w:p>
      <w:pPr>
        <w:widowControl/>
        <w:snapToGrid w:val="0"/>
        <w:spacing w:line="360" w:lineRule="exact"/>
        <w:ind w:right="120" w:firstLine="36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一、评标原则</w:t>
      </w:r>
    </w:p>
    <w:p>
      <w:pPr>
        <w:pStyle w:val="8"/>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(一)评委构成：本招标采购项目的评委分别由依法组成的专家、采购单位代表</w:t>
      </w:r>
      <w:r>
        <w:rPr>
          <w:rFonts w:hint="eastAsia" w:hAnsi="宋体" w:cs="宋体"/>
          <w:bCs/>
          <w:color w:val="000000" w:themeColor="text1"/>
          <w:sz w:val="24"/>
          <w:szCs w:val="24"/>
          <w:highlight w:val="none"/>
          <w:lang w:eastAsia="zh-CN"/>
          <w14:textFill>
            <w14:solidFill>
              <w14:schemeClr w14:val="tx1"/>
            </w14:solidFill>
          </w14:textFill>
        </w:rPr>
        <w:t>、</w:t>
      </w:r>
      <w:r>
        <w:rPr>
          <w:rFonts w:hint="eastAsia" w:hAnsi="宋体" w:cs="宋体"/>
          <w:bCs/>
          <w:color w:val="000000" w:themeColor="text1"/>
          <w:sz w:val="24"/>
          <w:szCs w:val="24"/>
          <w:highlight w:val="none"/>
          <w:lang w:val="en-US" w:eastAsia="zh-CN"/>
          <w14:textFill>
            <w14:solidFill>
              <w14:schemeClr w14:val="tx1"/>
            </w14:solidFill>
          </w14:textFill>
        </w:rPr>
        <w:t>采购监督</w:t>
      </w:r>
      <w:r>
        <w:rPr>
          <w:rFonts w:hint="eastAsia" w:ascii="宋体" w:hAnsi="宋体" w:eastAsia="宋体" w:cs="宋体"/>
          <w:bCs/>
          <w:color w:val="000000" w:themeColor="text1"/>
          <w:sz w:val="24"/>
          <w:szCs w:val="24"/>
          <w:highlight w:val="none"/>
          <w14:textFill>
            <w14:solidFill>
              <w14:schemeClr w14:val="tx1"/>
            </w14:solidFill>
          </w14:textFill>
        </w:rPr>
        <w:t>共五人构成，其中专家人数不少于成员总数的三分之二。</w:t>
      </w:r>
    </w:p>
    <w:p>
      <w:pPr>
        <w:pStyle w:val="8"/>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(二)评标依据：评委将以招投标文件为评标依据，对</w:t>
      </w:r>
      <w:r>
        <w:rPr>
          <w:rFonts w:hint="eastAsia" w:hAnsi="宋体" w:cs="宋体"/>
          <w:bCs/>
          <w:color w:val="000000" w:themeColor="text1"/>
          <w:sz w:val="24"/>
          <w:szCs w:val="24"/>
          <w:highlight w:val="none"/>
          <w:lang w:eastAsia="zh-CN"/>
          <w14:textFill>
            <w14:solidFill>
              <w14:schemeClr w14:val="tx1"/>
            </w14:solidFill>
          </w14:textFill>
        </w:rPr>
        <w:t>报价人</w:t>
      </w:r>
      <w:r>
        <w:rPr>
          <w:rFonts w:hint="eastAsia" w:ascii="宋体" w:hAnsi="宋体" w:eastAsia="宋体" w:cs="宋体"/>
          <w:bCs/>
          <w:color w:val="000000" w:themeColor="text1"/>
          <w:sz w:val="24"/>
          <w:szCs w:val="24"/>
          <w:highlight w:val="none"/>
          <w14:textFill>
            <w14:solidFill>
              <w14:schemeClr w14:val="tx1"/>
            </w14:solidFill>
          </w14:textFill>
        </w:rPr>
        <w:t>的</w:t>
      </w:r>
      <w:r>
        <w:rPr>
          <w:rFonts w:hint="eastAsia" w:ascii="宋体" w:hAnsi="宋体" w:eastAsia="宋体" w:cs="宋体"/>
          <w:bCs/>
          <w:color w:val="000000" w:themeColor="text1"/>
          <w:sz w:val="24"/>
          <w:szCs w:val="24"/>
          <w:highlight w:val="none"/>
          <w:u w:val="single"/>
          <w14:textFill>
            <w14:solidFill>
              <w14:schemeClr w14:val="tx1"/>
            </w14:solidFill>
          </w14:textFill>
        </w:rPr>
        <w:t>投标报价、</w:t>
      </w:r>
      <w:r>
        <w:rPr>
          <w:rFonts w:hint="eastAsia" w:ascii="宋体" w:hAnsi="宋体" w:cs="宋体"/>
          <w:bCs/>
          <w:color w:val="000000" w:themeColor="text1"/>
          <w:sz w:val="24"/>
          <w:szCs w:val="24"/>
          <w:u w:val="single"/>
          <w14:textFill>
            <w14:solidFill>
              <w14:schemeClr w14:val="tx1"/>
            </w14:solidFill>
          </w14:textFill>
        </w:rPr>
        <w:t>货物性能</w:t>
      </w:r>
      <w:r>
        <w:rPr>
          <w:rFonts w:hint="eastAsia" w:ascii="宋体" w:hAnsi="宋体" w:eastAsia="宋体" w:cs="宋体"/>
          <w:bCs/>
          <w:color w:val="000000" w:themeColor="text1"/>
          <w:sz w:val="24"/>
          <w:szCs w:val="24"/>
          <w:highlight w:val="none"/>
          <w:u w:val="single"/>
          <w14:textFill>
            <w14:solidFill>
              <w14:schemeClr w14:val="tx1"/>
            </w14:solidFill>
          </w14:textFill>
        </w:rPr>
        <w:t>、实施方案、售后服务方案、综合实力</w:t>
      </w:r>
      <w:r>
        <w:rPr>
          <w:rFonts w:hint="eastAsia" w:ascii="宋体" w:hAnsi="宋体" w:eastAsia="宋体" w:cs="宋体"/>
          <w:bCs/>
          <w:color w:val="000000" w:themeColor="text1"/>
          <w:sz w:val="24"/>
          <w:szCs w:val="24"/>
          <w:highlight w:val="none"/>
          <w14:textFill>
            <w14:solidFill>
              <w14:schemeClr w14:val="tx1"/>
            </w14:solidFill>
          </w14:textFill>
        </w:rPr>
        <w:t>等方面内容按百分制打分。</w:t>
      </w:r>
    </w:p>
    <w:p>
      <w:pPr>
        <w:pStyle w:val="8"/>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(三)评标方式：以封闭方式进行。</w:t>
      </w:r>
    </w:p>
    <w:p>
      <w:pPr>
        <w:pStyle w:val="8"/>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二、评定方法：</w:t>
      </w:r>
    </w:p>
    <w:p>
      <w:pPr>
        <w:pStyle w:val="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1.价格分…………………………………………………………………………………………30分</w:t>
      </w:r>
    </w:p>
    <w:p>
      <w:pPr>
        <w:pStyle w:val="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1.1以进入评标的最低的评标报价为30分。</w:t>
      </w:r>
    </w:p>
    <w:p>
      <w:pPr>
        <w:pStyle w:val="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最低</w:t>
      </w:r>
      <w:r>
        <w:rPr>
          <w:rFonts w:hint="eastAsia" w:ascii="宋体" w:hAnsi="宋体" w:eastAsia="宋体" w:cs="宋体"/>
          <w:color w:val="000000" w:themeColor="text1"/>
          <w:sz w:val="24"/>
          <w:szCs w:val="24"/>
          <w:lang w:eastAsia="zh-CN"/>
          <w14:textFill>
            <w14:solidFill>
              <w14:schemeClr w14:val="tx1"/>
            </w14:solidFill>
          </w14:textFill>
        </w:rPr>
        <w:t>报价人</w:t>
      </w:r>
      <w:r>
        <w:rPr>
          <w:rFonts w:hint="eastAsia" w:ascii="宋体" w:hAnsi="宋体" w:eastAsia="宋体" w:cs="宋体"/>
          <w:color w:val="000000" w:themeColor="text1"/>
          <w:sz w:val="24"/>
          <w:szCs w:val="24"/>
          <w14:textFill>
            <w14:solidFill>
              <w14:schemeClr w14:val="tx1"/>
            </w14:solidFill>
          </w14:textFill>
        </w:rPr>
        <w:t xml:space="preserve">评标报价金额          </w:t>
      </w:r>
    </w:p>
    <w:p>
      <w:pPr>
        <w:pStyle w:val="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196850</wp:posOffset>
                </wp:positionV>
                <wp:extent cx="220027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15.5pt;height:0pt;width:173.25pt;z-index:251660288;mso-width-relative:page;mso-height-relative:page;" filled="f" stroked="t" coordsize="21600,21600" o:gfxdata="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UKpDrXAAAACQEAAA8AAAAAAAAAAQAgAAAAIgAAAGRycy9kb3ducmV2LnhtbFBLAQIU&#10;ABQAAAAIAIdO4kAtwiy59AEAAOQDAAAOAAAAAAAAAAEAIAAAACYBAABkcnMvZTJvRG9jLnhtbFBL&#10;BQYAAAAABgAGAFkBAACMBQAAAAA=&#10;">
                <v:fill on="f" focussize="0,0"/>
                <v:stroke color="#000000" joinstyle="round"/>
                <v:imagedata o:title=""/>
                <o:lock v:ext="edit" aspectratio="f"/>
              </v:line>
            </w:pict>
          </mc:Fallback>
        </mc:AlternateConten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报价人</w:t>
      </w:r>
      <w:r>
        <w:rPr>
          <w:rFonts w:hint="eastAsia" w:ascii="宋体" w:hAnsi="宋体" w:eastAsia="宋体" w:cs="宋体"/>
          <w:color w:val="000000" w:themeColor="text1"/>
          <w:sz w:val="24"/>
          <w:szCs w:val="24"/>
          <w14:textFill>
            <w14:solidFill>
              <w14:schemeClr w14:val="tx1"/>
            </w14:solidFill>
          </w14:textFill>
        </w:rPr>
        <w:t>价格分 =                                　       ×30分</w:t>
      </w:r>
    </w:p>
    <w:p>
      <w:pPr>
        <w:pStyle w:val="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报价人</w:t>
      </w:r>
      <w:r>
        <w:rPr>
          <w:rFonts w:hint="eastAsia" w:ascii="宋体" w:hAnsi="宋体" w:eastAsia="宋体" w:cs="宋体"/>
          <w:color w:val="000000" w:themeColor="text1"/>
          <w:sz w:val="24"/>
          <w:szCs w:val="24"/>
          <w14:textFill>
            <w14:solidFill>
              <w14:schemeClr w14:val="tx1"/>
            </w14:solidFill>
          </w14:textFill>
        </w:rPr>
        <w:t xml:space="preserve">评标报价金额     </w:t>
      </w:r>
    </w:p>
    <w:p>
      <w:pPr>
        <w:pStyle w:val="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2.技术性能分……………………………………………………………………………………</w:t>
      </w:r>
      <w:r>
        <w:rPr>
          <w:rFonts w:hint="eastAsia" w:ascii="宋体" w:hAnsi="宋体" w:eastAsia="宋体" w:cs="宋体"/>
          <w:b/>
          <w:bCs/>
          <w:color w:val="000000" w:themeColor="text1"/>
          <w:sz w:val="24"/>
          <w:szCs w:val="24"/>
          <w:lang w:val="en-US" w:eastAsia="zh-CN"/>
          <w14:textFill>
            <w14:solidFill>
              <w14:schemeClr w14:val="tx1"/>
            </w14:solidFill>
          </w14:textFill>
        </w:rPr>
        <w:t>40</w:t>
      </w:r>
      <w:r>
        <w:rPr>
          <w:rFonts w:hint="eastAsia" w:ascii="宋体" w:hAnsi="宋体" w:eastAsia="宋体" w:cs="宋体"/>
          <w:b/>
          <w:bCs/>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 xml:space="preserve">                        </w:t>
      </w:r>
    </w:p>
    <w:p>
      <w:pPr>
        <w:pStyle w:val="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报价人</w:t>
      </w:r>
      <w:r>
        <w:rPr>
          <w:rFonts w:hint="eastAsia" w:ascii="宋体" w:hAnsi="宋体" w:eastAsia="宋体" w:cs="宋体"/>
          <w:color w:val="000000" w:themeColor="text1"/>
          <w:sz w:val="24"/>
          <w:szCs w:val="24"/>
          <w14:textFill>
            <w14:solidFill>
              <w14:schemeClr w14:val="tx1"/>
            </w14:solidFill>
          </w14:textFill>
        </w:rPr>
        <w:t>通过资格性、符合性审查且投标文件“技术要求”满足或优于招标文件全部要求的，得满分</w:t>
      </w:r>
      <w:r>
        <w:rPr>
          <w:rFonts w:hint="eastAsia" w:ascii="宋体" w:hAnsi="宋体" w:eastAsia="宋体" w:cs="宋体"/>
          <w:color w:val="000000" w:themeColor="text1"/>
          <w:sz w:val="24"/>
          <w:szCs w:val="24"/>
          <w:lang w:val="en-US" w:eastAsia="zh-CN"/>
          <w14:textFill>
            <w14:solidFill>
              <w14:schemeClr w14:val="tx1"/>
            </w14:solidFill>
          </w14:textFill>
        </w:rPr>
        <w:t>40</w:t>
      </w:r>
      <w:r>
        <w:rPr>
          <w:rFonts w:hint="eastAsia" w:ascii="宋体" w:hAnsi="宋体" w:eastAsia="宋体" w:cs="宋体"/>
          <w:color w:val="000000" w:themeColor="text1"/>
          <w:sz w:val="24"/>
          <w:szCs w:val="24"/>
          <w14:textFill>
            <w14:solidFill>
              <w14:schemeClr w14:val="tx1"/>
            </w14:solidFill>
          </w14:textFill>
        </w:rPr>
        <w:t>分；标注“▲”的“技术要求”未按要求提供证明材料或所提供的证明材料不满足（或不能证明）相应“技术要求”的，每存在一项扣</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分，扣完为止，不计负分。</w:t>
      </w:r>
    </w:p>
    <w:p>
      <w:pPr>
        <w:pStyle w:val="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w:t>
      </w:r>
    </w:p>
    <w:p>
      <w:pPr>
        <w:pStyle w:val="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①第1项“全自动血培养系统”▲4、▲6、▲9、▲10、▲14、▲15、▲20中</w:t>
      </w:r>
      <w:r>
        <w:rPr>
          <w:rFonts w:hint="eastAsia" w:ascii="宋体" w:hAnsi="宋体" w:eastAsia="宋体" w:cs="宋体"/>
          <w:color w:val="000000" w:themeColor="text1"/>
          <w:sz w:val="24"/>
          <w:szCs w:val="24"/>
          <w14:textFill>
            <w14:solidFill>
              <w14:schemeClr w14:val="tx1"/>
            </w14:solidFill>
          </w14:textFill>
        </w:rPr>
        <w:t>的“技术要求”满足或优于招标文件要求的提供省级及以上第三方检测机构出具的测试报告复印件</w:t>
      </w:r>
      <w:r>
        <w:rPr>
          <w:rFonts w:hint="eastAsia" w:ascii="宋体" w:hAnsi="宋体" w:eastAsia="宋体" w:cs="宋体"/>
          <w:color w:val="000000" w:themeColor="text1"/>
          <w:sz w:val="24"/>
          <w:szCs w:val="24"/>
          <w:lang w:val="en-US" w:eastAsia="zh-CN"/>
          <w14:textFill>
            <w14:solidFill>
              <w14:schemeClr w14:val="tx1"/>
            </w14:solidFill>
          </w14:textFill>
        </w:rPr>
        <w:t>，并加盖报价人公章。</w:t>
      </w:r>
      <w:r>
        <w:rPr>
          <w:rFonts w:hint="eastAsia" w:ascii="宋体" w:hAnsi="宋体" w:eastAsia="宋体" w:cs="宋体"/>
          <w:color w:val="000000" w:themeColor="text1"/>
          <w:sz w:val="24"/>
          <w:szCs w:val="24"/>
          <w:lang w:eastAsia="zh-CN"/>
          <w14:textFill>
            <w14:solidFill>
              <w14:schemeClr w14:val="tx1"/>
            </w14:solidFill>
          </w14:textFill>
        </w:rPr>
        <w:t>报价人报价</w:t>
      </w:r>
      <w:r>
        <w:rPr>
          <w:rFonts w:hint="eastAsia" w:ascii="宋体" w:hAnsi="宋体" w:eastAsia="宋体" w:cs="宋体"/>
          <w:color w:val="000000" w:themeColor="text1"/>
          <w:sz w:val="24"/>
          <w:szCs w:val="24"/>
          <w14:textFill>
            <w14:solidFill>
              <w14:schemeClr w14:val="tx1"/>
            </w14:solidFill>
          </w14:textFill>
        </w:rPr>
        <w:t>文件中的响应承诺与证明材料不一致的，以证明材料为准。供货时采购人有权要求中标人提供证明材料原件进行核查。</w:t>
      </w:r>
    </w:p>
    <w:p>
      <w:pPr>
        <w:pStyle w:val="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②第1项“酶标仪”▲1、▲8、▲9、▲10、▲13中</w:t>
      </w:r>
      <w:r>
        <w:rPr>
          <w:rFonts w:hint="eastAsia" w:ascii="宋体" w:hAnsi="宋体" w:eastAsia="宋体" w:cs="宋体"/>
          <w:color w:val="000000" w:themeColor="text1"/>
          <w:sz w:val="24"/>
          <w:szCs w:val="24"/>
          <w14:textFill>
            <w14:solidFill>
              <w14:schemeClr w14:val="tx1"/>
            </w14:solidFill>
          </w14:textFill>
        </w:rPr>
        <w:t>的“技术要求”满足或优于招标文件要求的提供省级及以上第三方检测机构出具的测试报告复印件</w:t>
      </w:r>
      <w:r>
        <w:rPr>
          <w:rFonts w:hint="eastAsia" w:ascii="宋体" w:hAnsi="宋体" w:eastAsia="宋体" w:cs="宋体"/>
          <w:color w:val="000000" w:themeColor="text1"/>
          <w:sz w:val="24"/>
          <w:szCs w:val="24"/>
          <w:lang w:val="en-US" w:eastAsia="zh-CN"/>
          <w14:textFill>
            <w14:solidFill>
              <w14:schemeClr w14:val="tx1"/>
            </w14:solidFill>
          </w14:textFill>
        </w:rPr>
        <w:t>，并加盖报价人公章。</w:t>
      </w:r>
      <w:r>
        <w:rPr>
          <w:rFonts w:hint="eastAsia" w:ascii="宋体" w:hAnsi="宋体" w:eastAsia="宋体" w:cs="宋体"/>
          <w:color w:val="000000" w:themeColor="text1"/>
          <w:sz w:val="24"/>
          <w:szCs w:val="24"/>
          <w:lang w:eastAsia="zh-CN"/>
          <w14:textFill>
            <w14:solidFill>
              <w14:schemeClr w14:val="tx1"/>
            </w14:solidFill>
          </w14:textFill>
        </w:rPr>
        <w:t>报价人报价</w:t>
      </w:r>
      <w:r>
        <w:rPr>
          <w:rFonts w:hint="eastAsia" w:ascii="宋体" w:hAnsi="宋体" w:eastAsia="宋体" w:cs="宋体"/>
          <w:color w:val="000000" w:themeColor="text1"/>
          <w:sz w:val="24"/>
          <w:szCs w:val="24"/>
          <w14:textFill>
            <w14:solidFill>
              <w14:schemeClr w14:val="tx1"/>
            </w14:solidFill>
          </w14:textFill>
        </w:rPr>
        <w:t>文件中的响应承诺与证明材料不一致的，以证明材料为准。供货时采购人有权要求中标人提供证明材料原件进行核查。</w:t>
      </w:r>
    </w:p>
    <w:p>
      <w:pPr>
        <w:pStyle w:val="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③第3项“洗板机”▲4、▲6、▲7、▲8、▲9、▲12、▲13中</w:t>
      </w:r>
      <w:r>
        <w:rPr>
          <w:rFonts w:hint="eastAsia" w:ascii="宋体" w:hAnsi="宋体" w:eastAsia="宋体" w:cs="宋体"/>
          <w:color w:val="000000" w:themeColor="text1"/>
          <w:sz w:val="24"/>
          <w:szCs w:val="24"/>
          <w14:textFill>
            <w14:solidFill>
              <w14:schemeClr w14:val="tx1"/>
            </w14:solidFill>
          </w14:textFill>
        </w:rPr>
        <w:t>的“技术要求”满足或优于招标文件要求的提供省级及以上第三方检测机构出具的测试报告复印件</w:t>
      </w:r>
      <w:r>
        <w:rPr>
          <w:rFonts w:hint="eastAsia" w:ascii="宋体" w:hAnsi="宋体" w:eastAsia="宋体" w:cs="宋体"/>
          <w:color w:val="000000" w:themeColor="text1"/>
          <w:sz w:val="24"/>
          <w:szCs w:val="24"/>
          <w:lang w:val="en-US" w:eastAsia="zh-CN"/>
          <w14:textFill>
            <w14:solidFill>
              <w14:schemeClr w14:val="tx1"/>
            </w14:solidFill>
          </w14:textFill>
        </w:rPr>
        <w:t>，并加盖报价人公章。</w:t>
      </w:r>
      <w:r>
        <w:rPr>
          <w:rFonts w:hint="eastAsia" w:ascii="宋体" w:hAnsi="宋体" w:eastAsia="宋体" w:cs="宋体"/>
          <w:color w:val="000000" w:themeColor="text1"/>
          <w:sz w:val="24"/>
          <w:szCs w:val="24"/>
          <w:lang w:eastAsia="zh-CN"/>
          <w14:textFill>
            <w14:solidFill>
              <w14:schemeClr w14:val="tx1"/>
            </w14:solidFill>
          </w14:textFill>
        </w:rPr>
        <w:t>报价人报价</w:t>
      </w:r>
      <w:r>
        <w:rPr>
          <w:rFonts w:hint="eastAsia" w:ascii="宋体" w:hAnsi="宋体" w:eastAsia="宋体" w:cs="宋体"/>
          <w:color w:val="000000" w:themeColor="text1"/>
          <w:sz w:val="24"/>
          <w:szCs w:val="24"/>
          <w14:textFill>
            <w14:solidFill>
              <w14:schemeClr w14:val="tx1"/>
            </w14:solidFill>
          </w14:textFill>
        </w:rPr>
        <w:t>文件中的响应承诺与证明材料不一致的，以证明材料为准。供货时采购人有权要求中标人提供证明材料原件进行核查。</w:t>
      </w:r>
    </w:p>
    <w:p>
      <w:pPr>
        <w:pStyle w:val="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3.项目实施方案分………………………………………………………………………………1</w:t>
      </w:r>
      <w:r>
        <w:rPr>
          <w:rFonts w:hint="eastAsia" w:ascii="宋体" w:hAnsi="宋体" w:eastAsia="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分</w:t>
      </w:r>
    </w:p>
    <w:p>
      <w:pPr>
        <w:pStyle w:val="2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由询价小组根据各报价人的项目实施方案情况对应以下要求独立评分。满分15分。若项目实施方案明显不符或不可行，则项目实施方案分为0分。</w:t>
      </w:r>
    </w:p>
    <w:p>
      <w:pPr>
        <w:pStyle w:val="2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一档（5分）：报价人的项目实施方案进度安排满足招标要求，有应对进度风险并提供保障措施，项目管理实施方案没有包含以下内容①项目实施总体方案；②项目实施管理、质量管理及安全管理方案；③项目安装技术方案，且没有列出项目实施人员；</w:t>
      </w:r>
    </w:p>
    <w:p>
      <w:pPr>
        <w:pStyle w:val="2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档（10分）：报价人的项目实施方案进度安排满足招标要求，对项目进度的风险预见、风险应对措施合理，能提供相关保障措施，项目实施方案至少包含以下内容①项目实施总体方案；②项目实施管理、质量管理及安全管理方案；③项目安装技术方案，且列有项目实施人员；</w:t>
      </w:r>
    </w:p>
    <w:p>
      <w:pPr>
        <w:pStyle w:val="2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三档（15分）：报价人的项目实施方案进度安排满足招标要求，对项目进度的多种风险预见全面，风险应对措施积极，能提供多种保障措施，项目管理方案不仅包含以下内容①项目实施总体方案；②项目实施管理、质量管理及安全管理方案；③项目安装技术方案，且方案更为细化，有可操作性，另外还提出更多合理化建议，列出了项目实施人员，且实施人员工作经验、年限、技术职称水平、整体素质较高。</w:t>
      </w:r>
    </w:p>
    <w:p>
      <w:pPr>
        <w:pStyle w:val="25"/>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售后服务</w:t>
      </w:r>
      <w:r>
        <w:rPr>
          <w:rFonts w:hint="eastAsia" w:ascii="宋体" w:hAnsi="宋体" w:eastAsia="宋体" w:cs="宋体"/>
          <w:b/>
          <w:bCs/>
          <w:color w:val="000000" w:themeColor="text1"/>
          <w:sz w:val="24"/>
          <w:szCs w:val="24"/>
          <w:lang w:val="en-US" w:eastAsia="zh-CN"/>
          <w14:textFill>
            <w14:solidFill>
              <w14:schemeClr w14:val="tx1"/>
            </w14:solidFill>
          </w14:textFill>
        </w:rPr>
        <w:t>方案</w:t>
      </w:r>
      <w:r>
        <w:rPr>
          <w:rFonts w:hint="eastAsia" w:ascii="宋体" w:hAnsi="宋体" w:eastAsia="宋体" w:cs="宋体"/>
          <w:b/>
          <w:bCs/>
          <w:color w:val="000000" w:themeColor="text1"/>
          <w:sz w:val="24"/>
          <w:szCs w:val="24"/>
          <w14:textFill>
            <w14:solidFill>
              <w14:schemeClr w14:val="tx1"/>
            </w14:solidFill>
          </w14:textFill>
        </w:rPr>
        <w:t>分………………………………………………………………………………13分</w:t>
      </w:r>
    </w:p>
    <w:p>
      <w:pPr>
        <w:pStyle w:val="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w:t>
      </w:r>
      <w:r>
        <w:rPr>
          <w:rFonts w:hint="eastAsia" w:ascii="宋体" w:hAnsi="宋体" w:eastAsia="宋体" w:cs="宋体"/>
          <w:color w:val="000000" w:themeColor="text1"/>
          <w:sz w:val="24"/>
          <w:szCs w:val="24"/>
          <w:lang w:eastAsia="zh-CN"/>
          <w14:textFill>
            <w14:solidFill>
              <w14:schemeClr w14:val="tx1"/>
            </w14:solidFill>
          </w14:textFill>
        </w:rPr>
        <w:t>询价小组</w:t>
      </w:r>
      <w:r>
        <w:rPr>
          <w:rFonts w:hint="eastAsia" w:ascii="宋体" w:hAnsi="宋体" w:eastAsia="宋体" w:cs="宋体"/>
          <w:color w:val="000000" w:themeColor="text1"/>
          <w:sz w:val="24"/>
          <w:szCs w:val="24"/>
          <w14:textFill>
            <w14:solidFill>
              <w14:schemeClr w14:val="tx1"/>
            </w14:solidFill>
          </w14:textFill>
        </w:rPr>
        <w:t>根据投标文件中售后服务方案内容（含到达故障现场时间、故障出现解决方案、定期维护（注明时间）、免费技术培训方案、保修期外维修方案、其他优惠措施、配送、货物分发等），综合评定其档次并在相应等级内独立打分。</w:t>
      </w:r>
    </w:p>
    <w:p>
      <w:pPr>
        <w:pStyle w:val="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一档（0分）：未提供方案或方案内容未达二档评审标准的。</w:t>
      </w:r>
    </w:p>
    <w:p>
      <w:pPr>
        <w:pStyle w:val="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二档（3分）：</w:t>
      </w:r>
      <w:r>
        <w:rPr>
          <w:rFonts w:hint="eastAsia" w:ascii="宋体" w:hAnsi="宋体" w:eastAsia="宋体" w:cs="宋体"/>
          <w:color w:val="000000" w:themeColor="text1"/>
          <w:sz w:val="24"/>
          <w:szCs w:val="24"/>
          <w:lang w:eastAsia="zh-CN"/>
          <w14:textFill>
            <w14:solidFill>
              <w14:schemeClr w14:val="tx1"/>
            </w14:solidFill>
          </w14:textFill>
        </w:rPr>
        <w:t>报价人</w:t>
      </w:r>
      <w:r>
        <w:rPr>
          <w:rFonts w:hint="eastAsia" w:ascii="宋体" w:hAnsi="宋体" w:eastAsia="宋体" w:cs="宋体"/>
          <w:color w:val="000000" w:themeColor="text1"/>
          <w:sz w:val="24"/>
          <w:szCs w:val="24"/>
          <w14:textFill>
            <w14:solidFill>
              <w14:schemeClr w14:val="tx1"/>
            </w14:solidFill>
          </w14:textFill>
        </w:rPr>
        <w:t xml:space="preserve">所提供的售后服务方案，方案包含有售后维护和保修期外维修方案，且方案可行。 </w:t>
      </w:r>
    </w:p>
    <w:p>
      <w:pPr>
        <w:pStyle w:val="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三档（8分）：</w:t>
      </w:r>
      <w:r>
        <w:rPr>
          <w:rFonts w:hint="eastAsia" w:ascii="宋体" w:hAnsi="宋体" w:eastAsia="宋体" w:cs="宋体"/>
          <w:color w:val="000000" w:themeColor="text1"/>
          <w:sz w:val="24"/>
          <w:szCs w:val="24"/>
          <w:lang w:eastAsia="zh-CN"/>
          <w14:textFill>
            <w14:solidFill>
              <w14:schemeClr w14:val="tx1"/>
            </w14:solidFill>
          </w14:textFill>
        </w:rPr>
        <w:t>报价人</w:t>
      </w:r>
      <w:r>
        <w:rPr>
          <w:rFonts w:hint="eastAsia" w:ascii="宋体" w:hAnsi="宋体" w:eastAsia="宋体" w:cs="宋体"/>
          <w:color w:val="000000" w:themeColor="text1"/>
          <w:sz w:val="24"/>
          <w:szCs w:val="24"/>
          <w14:textFill>
            <w14:solidFill>
              <w14:schemeClr w14:val="tx1"/>
            </w14:solidFill>
          </w14:textFill>
        </w:rPr>
        <w:t>所提供的售后服务方案，方案包含有售后维护和保修期外维修方案等，且描述了售后维护和保修期外维修方案的方法以及实现方式，方案可行详细。</w:t>
      </w:r>
    </w:p>
    <w:p>
      <w:pPr>
        <w:pStyle w:val="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四档（13分）：</w:t>
      </w:r>
      <w:r>
        <w:rPr>
          <w:rFonts w:hint="eastAsia" w:ascii="宋体" w:hAnsi="宋体" w:eastAsia="宋体" w:cs="宋体"/>
          <w:color w:val="000000" w:themeColor="text1"/>
          <w:sz w:val="24"/>
          <w:szCs w:val="24"/>
          <w:lang w:eastAsia="zh-CN"/>
          <w14:textFill>
            <w14:solidFill>
              <w14:schemeClr w14:val="tx1"/>
            </w14:solidFill>
          </w14:textFill>
        </w:rPr>
        <w:t>报价人</w:t>
      </w:r>
      <w:r>
        <w:rPr>
          <w:rFonts w:hint="eastAsia" w:ascii="宋体" w:hAnsi="宋体" w:eastAsia="宋体" w:cs="宋体"/>
          <w:color w:val="000000" w:themeColor="text1"/>
          <w:sz w:val="24"/>
          <w:szCs w:val="24"/>
          <w14:textFill>
            <w14:solidFill>
              <w14:schemeClr w14:val="tx1"/>
            </w14:solidFill>
          </w14:textFill>
        </w:rPr>
        <w:t>所提供的售后服务方案，方案包含有到达故障现场时间、故障出现解决方案、定期维护（注明时间）、免费技术培训方案、保修期外维修方案其他优惠措施、配送、货物分发等方面，且描述了售后维护和保修期外维修方案的方法以及实现方式，服务承诺和保障措施考虑周全完整详细。</w:t>
      </w:r>
    </w:p>
    <w:p>
      <w:pPr>
        <w:pStyle w:val="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.政策功能分……………………………………………………………………………………2分</w:t>
      </w:r>
    </w:p>
    <w:p>
      <w:pPr>
        <w:pStyle w:val="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（1）属于财政部《节能产品政府采购品目清单》内优先采购（</w:t>
      </w:r>
      <w:r>
        <w:rPr>
          <w:rFonts w:hint="eastAsia" w:ascii="宋体" w:hAnsi="宋体" w:eastAsia="宋体" w:cs="宋体"/>
          <w:color w:val="000000" w:themeColor="text1"/>
          <w:sz w:val="24"/>
          <w:szCs w:val="24"/>
          <w:lang w:val="zh-CN"/>
          <w14:textFill>
            <w14:solidFill>
              <w14:schemeClr w14:val="tx1"/>
            </w14:solidFill>
          </w14:textFill>
        </w:rPr>
        <w:t>政府强制采购节能产品除外</w:t>
      </w:r>
      <w:r>
        <w:rPr>
          <w:rFonts w:hint="eastAsia" w:ascii="宋体" w:hAnsi="宋体" w:eastAsia="宋体" w:cs="宋体"/>
          <w:color w:val="000000" w:themeColor="text1"/>
          <w:sz w:val="24"/>
          <w:szCs w:val="24"/>
          <w14:textFill>
            <w14:solidFill>
              <w14:schemeClr w14:val="tx1"/>
            </w14:solidFill>
          </w14:textFill>
        </w:rPr>
        <w:t>）的产品[投标文件中提供国家确定的认证机构出具的、处于有效期之内的认证证书复印件及品目清单（适用于非强制采购节能产品，标注出投标产品在品目清单中所属的品目，投标文件中提供投标产品所属节能产品认证证书复印件并加盖</w:t>
      </w:r>
      <w:r>
        <w:rPr>
          <w:rFonts w:hint="eastAsia" w:ascii="宋体" w:hAnsi="宋体" w:eastAsia="宋体" w:cs="宋体"/>
          <w:color w:val="000000" w:themeColor="text1"/>
          <w:sz w:val="24"/>
          <w:szCs w:val="24"/>
          <w:lang w:eastAsia="zh-CN"/>
          <w14:textFill>
            <w14:solidFill>
              <w14:schemeClr w14:val="tx1"/>
            </w14:solidFill>
          </w14:textFill>
        </w:rPr>
        <w:t>报价人</w:t>
      </w:r>
      <w:r>
        <w:rPr>
          <w:rFonts w:hint="eastAsia" w:ascii="宋体" w:hAnsi="宋体" w:eastAsia="宋体" w:cs="宋体"/>
          <w:color w:val="000000" w:themeColor="text1"/>
          <w:sz w:val="24"/>
          <w:szCs w:val="24"/>
          <w14:textFill>
            <w14:solidFill>
              <w14:schemeClr w14:val="tx1"/>
            </w14:solidFill>
          </w14:textFill>
        </w:rPr>
        <w:t>公章），得1分。</w:t>
      </w:r>
    </w:p>
    <w:p>
      <w:pPr>
        <w:pStyle w:val="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（2）属于财政部《环境标志产品政府采购品目清单》内的产品[投标文件中提供国家确定的认证机构出具的、处于有效期之内的认证证书复印件及品目清单（标注出投标产品在品目清单中所属的品目）并加盖</w:t>
      </w:r>
      <w:r>
        <w:rPr>
          <w:rFonts w:hint="eastAsia" w:ascii="宋体" w:hAnsi="宋体" w:eastAsia="宋体" w:cs="宋体"/>
          <w:color w:val="000000" w:themeColor="text1"/>
          <w:sz w:val="24"/>
          <w:szCs w:val="24"/>
          <w:lang w:eastAsia="zh-CN"/>
          <w14:textFill>
            <w14:solidFill>
              <w14:schemeClr w14:val="tx1"/>
            </w14:solidFill>
          </w14:textFill>
        </w:rPr>
        <w:t>报价人</w:t>
      </w:r>
      <w:r>
        <w:rPr>
          <w:rFonts w:hint="eastAsia" w:ascii="宋体" w:hAnsi="宋体" w:eastAsia="宋体" w:cs="宋体"/>
          <w:color w:val="000000" w:themeColor="text1"/>
          <w:sz w:val="24"/>
          <w:szCs w:val="24"/>
          <w14:textFill>
            <w14:solidFill>
              <w14:schemeClr w14:val="tx1"/>
            </w14:solidFill>
          </w14:textFill>
        </w:rPr>
        <w:t>公章，得1分。</w:t>
      </w:r>
    </w:p>
    <w:p>
      <w:pPr>
        <w:pStyle w:val="25"/>
        <w:rPr>
          <w:rFonts w:hint="eastAsia" w:ascii="宋体" w:hAnsi="宋体" w:eastAsia="宋体" w:cs="宋体"/>
          <w:color w:val="000000" w:themeColor="text1"/>
          <w:sz w:val="24"/>
          <w:szCs w:val="24"/>
          <w14:textFill>
            <w14:solidFill>
              <w14:schemeClr w14:val="tx1"/>
            </w14:solidFill>
          </w14:textFill>
        </w:rPr>
      </w:pPr>
    </w:p>
    <w:p>
      <w:pPr>
        <w:pStyle w:val="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.综合得分＝1+2+3+4+5</w:t>
      </w:r>
    </w:p>
    <w:p>
      <w:pPr>
        <w:pStyle w:val="3"/>
        <w:ind w:left="0" w:leftChars="0" w:firstLine="0" w:firstLineChars="0"/>
        <w:rPr>
          <w:rFonts w:hint="eastAsia"/>
          <w:color w:val="000000" w:themeColor="text1"/>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三、中标标准及中标候选人推荐原则</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提供相同品牌产品且通过资格审查、符合性审查的不同</w:t>
      </w:r>
      <w:r>
        <w:rPr>
          <w:rFonts w:hint="eastAsia" w:ascii="宋体" w:hAnsi="宋体" w:eastAsia="宋体" w:cs="宋体"/>
          <w:bCs/>
          <w:color w:val="000000" w:themeColor="text1"/>
          <w:sz w:val="24"/>
          <w:szCs w:val="24"/>
          <w:highlight w:val="none"/>
          <w:lang w:eastAsia="zh-CN"/>
          <w14:textFill>
            <w14:solidFill>
              <w14:schemeClr w14:val="tx1"/>
            </w14:solidFill>
          </w14:textFill>
        </w:rPr>
        <w:t>报价人</w:t>
      </w:r>
      <w:r>
        <w:rPr>
          <w:rFonts w:hint="eastAsia" w:ascii="宋体" w:hAnsi="宋体" w:eastAsia="宋体" w:cs="宋体"/>
          <w:bCs/>
          <w:color w:val="000000" w:themeColor="text1"/>
          <w:sz w:val="24"/>
          <w:szCs w:val="24"/>
          <w:highlight w:val="none"/>
          <w14:textFill>
            <w14:solidFill>
              <w14:schemeClr w14:val="tx1"/>
            </w14:solidFill>
          </w14:textFill>
        </w:rPr>
        <w:t>参加同一合同项下投标的，按一家</w:t>
      </w:r>
      <w:r>
        <w:rPr>
          <w:rFonts w:hint="eastAsia" w:ascii="宋体" w:hAnsi="宋体" w:eastAsia="宋体" w:cs="宋体"/>
          <w:bCs/>
          <w:color w:val="000000" w:themeColor="text1"/>
          <w:sz w:val="24"/>
          <w:szCs w:val="24"/>
          <w:highlight w:val="none"/>
          <w:lang w:eastAsia="zh-CN"/>
          <w14:textFill>
            <w14:solidFill>
              <w14:schemeClr w14:val="tx1"/>
            </w14:solidFill>
          </w14:textFill>
        </w:rPr>
        <w:t>报价人</w:t>
      </w:r>
      <w:r>
        <w:rPr>
          <w:rFonts w:hint="eastAsia" w:ascii="宋体" w:hAnsi="宋体" w:eastAsia="宋体" w:cs="宋体"/>
          <w:bCs/>
          <w:color w:val="000000" w:themeColor="text1"/>
          <w:sz w:val="24"/>
          <w:szCs w:val="24"/>
          <w:highlight w:val="none"/>
          <w14:textFill>
            <w14:solidFill>
              <w14:schemeClr w14:val="tx1"/>
            </w14:solidFill>
          </w14:textFill>
        </w:rPr>
        <w:t>计算，评审后得分最高的同品牌</w:t>
      </w:r>
      <w:r>
        <w:rPr>
          <w:rFonts w:hint="eastAsia" w:ascii="宋体" w:hAnsi="宋体" w:eastAsia="宋体" w:cs="宋体"/>
          <w:bCs/>
          <w:color w:val="000000" w:themeColor="text1"/>
          <w:sz w:val="24"/>
          <w:szCs w:val="24"/>
          <w:highlight w:val="none"/>
          <w:lang w:eastAsia="zh-CN"/>
          <w14:textFill>
            <w14:solidFill>
              <w14:schemeClr w14:val="tx1"/>
            </w14:solidFill>
          </w14:textFill>
        </w:rPr>
        <w:t>报价人</w:t>
      </w:r>
      <w:r>
        <w:rPr>
          <w:rFonts w:hint="eastAsia" w:ascii="宋体" w:hAnsi="宋体" w:eastAsia="宋体" w:cs="宋体"/>
          <w:bCs/>
          <w:color w:val="000000" w:themeColor="text1"/>
          <w:sz w:val="24"/>
          <w:szCs w:val="24"/>
          <w:highlight w:val="none"/>
          <w14:textFill>
            <w14:solidFill>
              <w14:schemeClr w14:val="tx1"/>
            </w14:solidFill>
          </w14:textFill>
        </w:rPr>
        <w:t>获得中标人推荐资格；评审得分相同的，由采购人或者采购人委托</w:t>
      </w:r>
      <w:r>
        <w:rPr>
          <w:rFonts w:hint="eastAsia" w:ascii="宋体" w:hAnsi="宋体" w:eastAsia="宋体" w:cs="宋体"/>
          <w:bCs/>
          <w:color w:val="000000" w:themeColor="text1"/>
          <w:sz w:val="24"/>
          <w:szCs w:val="24"/>
          <w:highlight w:val="none"/>
          <w:lang w:eastAsia="zh-CN"/>
          <w14:textFill>
            <w14:solidFill>
              <w14:schemeClr w14:val="tx1"/>
            </w14:solidFill>
          </w14:textFill>
        </w:rPr>
        <w:t>询价小组</w:t>
      </w:r>
      <w:r>
        <w:rPr>
          <w:rFonts w:hint="eastAsia" w:ascii="宋体" w:hAnsi="宋体" w:eastAsia="宋体" w:cs="宋体"/>
          <w:bCs/>
          <w:color w:val="000000" w:themeColor="text1"/>
          <w:sz w:val="24"/>
          <w:szCs w:val="24"/>
          <w:highlight w:val="none"/>
          <w14:textFill>
            <w14:solidFill>
              <w14:schemeClr w14:val="tx1"/>
            </w14:solidFill>
          </w14:textFill>
        </w:rPr>
        <w:t>按照招标文件规定的方式确定一个</w:t>
      </w:r>
      <w:r>
        <w:rPr>
          <w:rFonts w:hint="eastAsia" w:ascii="宋体" w:hAnsi="宋体" w:eastAsia="宋体" w:cs="宋体"/>
          <w:bCs/>
          <w:color w:val="000000" w:themeColor="text1"/>
          <w:sz w:val="24"/>
          <w:szCs w:val="24"/>
          <w:highlight w:val="none"/>
          <w:lang w:eastAsia="zh-CN"/>
          <w14:textFill>
            <w14:solidFill>
              <w14:schemeClr w14:val="tx1"/>
            </w14:solidFill>
          </w14:textFill>
        </w:rPr>
        <w:t>报价人</w:t>
      </w:r>
      <w:r>
        <w:rPr>
          <w:rFonts w:hint="eastAsia" w:ascii="宋体" w:hAnsi="宋体" w:eastAsia="宋体" w:cs="宋体"/>
          <w:bCs/>
          <w:color w:val="000000" w:themeColor="text1"/>
          <w:sz w:val="24"/>
          <w:szCs w:val="24"/>
          <w:highlight w:val="none"/>
          <w14:textFill>
            <w14:solidFill>
              <w14:schemeClr w14:val="tx1"/>
            </w14:solidFill>
          </w14:textFill>
        </w:rPr>
        <w:t>获得中标人推荐资格，其他同品牌</w:t>
      </w:r>
      <w:r>
        <w:rPr>
          <w:rFonts w:hint="eastAsia" w:ascii="宋体" w:hAnsi="宋体" w:eastAsia="宋体" w:cs="宋体"/>
          <w:bCs/>
          <w:color w:val="000000" w:themeColor="text1"/>
          <w:sz w:val="24"/>
          <w:szCs w:val="24"/>
          <w:highlight w:val="none"/>
          <w:lang w:eastAsia="zh-CN"/>
          <w14:textFill>
            <w14:solidFill>
              <w14:schemeClr w14:val="tx1"/>
            </w14:solidFill>
          </w14:textFill>
        </w:rPr>
        <w:t>报价人</w:t>
      </w:r>
      <w:r>
        <w:rPr>
          <w:rFonts w:hint="eastAsia" w:ascii="宋体" w:hAnsi="宋体" w:eastAsia="宋体" w:cs="宋体"/>
          <w:bCs/>
          <w:color w:val="000000" w:themeColor="text1"/>
          <w:sz w:val="24"/>
          <w:szCs w:val="24"/>
          <w:highlight w:val="none"/>
          <w14:textFill>
            <w14:solidFill>
              <w14:schemeClr w14:val="tx1"/>
            </w14:solidFill>
          </w14:textFill>
        </w:rPr>
        <w:t>不作为中标候选人。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询价小组</w:t>
      </w:r>
      <w:r>
        <w:rPr>
          <w:rFonts w:hint="eastAsia" w:ascii="宋体" w:hAnsi="宋体" w:eastAsia="宋体" w:cs="宋体"/>
          <w:bCs/>
          <w:color w:val="000000" w:themeColor="text1"/>
          <w:sz w:val="24"/>
          <w:szCs w:val="24"/>
          <w:highlight w:val="none"/>
          <w14:textFill>
            <w14:solidFill>
              <w14:schemeClr w14:val="tx1"/>
            </w14:solidFill>
          </w14:textFill>
        </w:rPr>
        <w:t>将根据综合得分由高到低排列次序（得分相同时，以投标报价由低到高顺序排列；得分相同且投标报价相同的，按技术指标优劣顺序排列）并推荐综合得分前三名为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其余以此类推。</w:t>
      </w:r>
    </w:p>
    <w:p>
      <w:pPr>
        <w:rPr>
          <w:color w:val="000000" w:themeColor="text1"/>
          <w14:textFill>
            <w14:solidFill>
              <w14:schemeClr w14:val="tx1"/>
            </w14:solidFill>
          </w14:textFill>
        </w:rPr>
      </w:pPr>
    </w:p>
    <w:p>
      <w:pPr>
        <w:pStyle w:val="25"/>
        <w:rPr>
          <w:color w:val="000000" w:themeColor="text1"/>
          <w14:textFill>
            <w14:solidFill>
              <w14:schemeClr w14:val="tx1"/>
            </w14:solidFill>
          </w14:textFill>
        </w:rPr>
      </w:pPr>
    </w:p>
    <w:p>
      <w:pPr>
        <w:pStyle w:val="25"/>
        <w:rPr>
          <w:color w:val="000000" w:themeColor="text1"/>
          <w14:textFill>
            <w14:solidFill>
              <w14:schemeClr w14:val="tx1"/>
            </w14:solidFill>
          </w14:textFill>
        </w:rPr>
      </w:pPr>
    </w:p>
    <w:p>
      <w:pPr>
        <w:pStyle w:val="25"/>
        <w:rPr>
          <w:color w:val="000000" w:themeColor="text1"/>
          <w14:textFill>
            <w14:solidFill>
              <w14:schemeClr w14:val="tx1"/>
            </w14:solidFill>
          </w14:textFill>
        </w:rPr>
      </w:pPr>
    </w:p>
    <w:p>
      <w:pPr>
        <w:pStyle w:val="25"/>
        <w:rPr>
          <w:color w:val="000000" w:themeColor="text1"/>
          <w14:textFill>
            <w14:solidFill>
              <w14:schemeClr w14:val="tx1"/>
            </w14:solidFill>
          </w14:textFill>
        </w:rPr>
      </w:pPr>
    </w:p>
    <w:p>
      <w:pPr>
        <w:pStyle w:val="25"/>
        <w:rPr>
          <w:color w:val="000000" w:themeColor="text1"/>
          <w14:textFill>
            <w14:solidFill>
              <w14:schemeClr w14:val="tx1"/>
            </w14:solidFill>
          </w14:textFill>
        </w:rPr>
      </w:pPr>
    </w:p>
    <w:p>
      <w:pPr>
        <w:pStyle w:val="25"/>
        <w:rPr>
          <w:color w:val="000000" w:themeColor="text1"/>
          <w14:textFill>
            <w14:solidFill>
              <w14:schemeClr w14:val="tx1"/>
            </w14:solidFill>
          </w14:textFill>
        </w:rPr>
      </w:pPr>
    </w:p>
    <w:p>
      <w:pPr>
        <w:pStyle w:val="25"/>
        <w:rPr>
          <w:color w:val="000000" w:themeColor="text1"/>
          <w14:textFill>
            <w14:solidFill>
              <w14:schemeClr w14:val="tx1"/>
            </w14:solidFill>
          </w14:textFill>
        </w:rPr>
      </w:pPr>
    </w:p>
    <w:p>
      <w:pPr>
        <w:pStyle w:val="25"/>
        <w:rPr>
          <w:color w:val="000000" w:themeColor="text1"/>
          <w14:textFill>
            <w14:solidFill>
              <w14:schemeClr w14:val="tx1"/>
            </w14:solidFill>
          </w14:textFill>
        </w:rPr>
      </w:pPr>
    </w:p>
    <w:p>
      <w:pPr>
        <w:pStyle w:val="25"/>
        <w:rPr>
          <w:color w:val="000000" w:themeColor="text1"/>
          <w14:textFill>
            <w14:solidFill>
              <w14:schemeClr w14:val="tx1"/>
            </w14:solidFill>
          </w14:textFill>
        </w:rPr>
      </w:pPr>
    </w:p>
    <w:p>
      <w:pPr>
        <w:pStyle w:val="25"/>
        <w:rPr>
          <w:color w:val="000000" w:themeColor="text1"/>
          <w14:textFill>
            <w14:solidFill>
              <w14:schemeClr w14:val="tx1"/>
            </w14:solidFill>
          </w14:textFill>
        </w:rPr>
      </w:pPr>
    </w:p>
    <w:p>
      <w:pPr>
        <w:pStyle w:val="25"/>
        <w:rPr>
          <w:rFonts w:hint="eastAsia"/>
          <w:color w:val="000000" w:themeColor="text1"/>
          <w14:textFill>
            <w14:solidFill>
              <w14:schemeClr w14:val="tx1"/>
            </w14:solidFill>
          </w14:textFill>
        </w:rPr>
      </w:pPr>
    </w:p>
    <w:bookmarkEnd w:id="3"/>
    <w:sectPr>
      <w:footerReference r:id="rId3" w:type="default"/>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ヒラギノ角ゴ Pro W3">
    <w:altName w:val="Times New Roman"/>
    <w:panose1 w:val="020B03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CE92DB"/>
    <w:multiLevelType w:val="singleLevel"/>
    <w:tmpl w:val="E8CE92DB"/>
    <w:lvl w:ilvl="0" w:tentative="0">
      <w:start w:val="1"/>
      <w:numFmt w:val="decimal"/>
      <w:lvlText w:val="%1."/>
      <w:lvlJc w:val="left"/>
      <w:pPr>
        <w:tabs>
          <w:tab w:val="left" w:pos="312"/>
        </w:tabs>
      </w:pPr>
    </w:lvl>
  </w:abstractNum>
  <w:abstractNum w:abstractNumId="1">
    <w:nsid w:val="62B18AAD"/>
    <w:multiLevelType w:val="singleLevel"/>
    <w:tmpl w:val="62B18AAD"/>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NzYxYTBkZTM1YjJlM2MzMDU0MzM2NDc1ODg4YzQifQ=="/>
    <w:docVar w:name="KSO_WPS_MARK_KEY" w:val="344d0412-4578-4e9f-adf2-3a155c441e3a"/>
  </w:docVars>
  <w:rsids>
    <w:rsidRoot w:val="00F12B40"/>
    <w:rsid w:val="000004CC"/>
    <w:rsid w:val="00000A1F"/>
    <w:rsid w:val="00000D50"/>
    <w:rsid w:val="0000152F"/>
    <w:rsid w:val="000015D5"/>
    <w:rsid w:val="000015FF"/>
    <w:rsid w:val="000019C4"/>
    <w:rsid w:val="00001A47"/>
    <w:rsid w:val="00001B65"/>
    <w:rsid w:val="00001C6A"/>
    <w:rsid w:val="00001D9B"/>
    <w:rsid w:val="00001EE8"/>
    <w:rsid w:val="00002189"/>
    <w:rsid w:val="000035C5"/>
    <w:rsid w:val="00003817"/>
    <w:rsid w:val="00003851"/>
    <w:rsid w:val="00003CD9"/>
    <w:rsid w:val="00004394"/>
    <w:rsid w:val="0000454B"/>
    <w:rsid w:val="00004645"/>
    <w:rsid w:val="00005B89"/>
    <w:rsid w:val="00005EF6"/>
    <w:rsid w:val="00006090"/>
    <w:rsid w:val="00006306"/>
    <w:rsid w:val="00006B73"/>
    <w:rsid w:val="00006CAF"/>
    <w:rsid w:val="00006F06"/>
    <w:rsid w:val="000100E1"/>
    <w:rsid w:val="000108F1"/>
    <w:rsid w:val="00010BF5"/>
    <w:rsid w:val="00010C4D"/>
    <w:rsid w:val="00010FDB"/>
    <w:rsid w:val="00011245"/>
    <w:rsid w:val="00011B64"/>
    <w:rsid w:val="000122EF"/>
    <w:rsid w:val="00012688"/>
    <w:rsid w:val="00012951"/>
    <w:rsid w:val="00012A11"/>
    <w:rsid w:val="00012F61"/>
    <w:rsid w:val="00013260"/>
    <w:rsid w:val="000134EA"/>
    <w:rsid w:val="000138F6"/>
    <w:rsid w:val="00013BD2"/>
    <w:rsid w:val="00013E8F"/>
    <w:rsid w:val="00014022"/>
    <w:rsid w:val="00014042"/>
    <w:rsid w:val="0001490D"/>
    <w:rsid w:val="00014F4D"/>
    <w:rsid w:val="00015125"/>
    <w:rsid w:val="00015DD1"/>
    <w:rsid w:val="000161A9"/>
    <w:rsid w:val="000162C9"/>
    <w:rsid w:val="00016958"/>
    <w:rsid w:val="000170BA"/>
    <w:rsid w:val="0001730B"/>
    <w:rsid w:val="000177E5"/>
    <w:rsid w:val="00020494"/>
    <w:rsid w:val="000205BA"/>
    <w:rsid w:val="0002158B"/>
    <w:rsid w:val="00021AD9"/>
    <w:rsid w:val="00022F44"/>
    <w:rsid w:val="000233E2"/>
    <w:rsid w:val="00023555"/>
    <w:rsid w:val="000239F4"/>
    <w:rsid w:val="00023EE2"/>
    <w:rsid w:val="00024804"/>
    <w:rsid w:val="00024962"/>
    <w:rsid w:val="00024A35"/>
    <w:rsid w:val="00024BC6"/>
    <w:rsid w:val="00025443"/>
    <w:rsid w:val="00025FC6"/>
    <w:rsid w:val="00026397"/>
    <w:rsid w:val="000266A2"/>
    <w:rsid w:val="0002737E"/>
    <w:rsid w:val="00027485"/>
    <w:rsid w:val="000278F5"/>
    <w:rsid w:val="00030026"/>
    <w:rsid w:val="0003050C"/>
    <w:rsid w:val="00030597"/>
    <w:rsid w:val="000307D0"/>
    <w:rsid w:val="000309A8"/>
    <w:rsid w:val="00030FF9"/>
    <w:rsid w:val="0003108B"/>
    <w:rsid w:val="000310B7"/>
    <w:rsid w:val="00031561"/>
    <w:rsid w:val="00031FCB"/>
    <w:rsid w:val="0003283B"/>
    <w:rsid w:val="0003344E"/>
    <w:rsid w:val="000337D8"/>
    <w:rsid w:val="000337FA"/>
    <w:rsid w:val="00033AC7"/>
    <w:rsid w:val="00033D88"/>
    <w:rsid w:val="000341D0"/>
    <w:rsid w:val="00034649"/>
    <w:rsid w:val="00034959"/>
    <w:rsid w:val="00034AA6"/>
    <w:rsid w:val="00034AD9"/>
    <w:rsid w:val="00034DDE"/>
    <w:rsid w:val="00035187"/>
    <w:rsid w:val="00035428"/>
    <w:rsid w:val="00035737"/>
    <w:rsid w:val="00035AD3"/>
    <w:rsid w:val="00035F98"/>
    <w:rsid w:val="00036157"/>
    <w:rsid w:val="000363E7"/>
    <w:rsid w:val="00036474"/>
    <w:rsid w:val="000366D1"/>
    <w:rsid w:val="0003674C"/>
    <w:rsid w:val="00036A14"/>
    <w:rsid w:val="00037B6C"/>
    <w:rsid w:val="00037D27"/>
    <w:rsid w:val="00037EAD"/>
    <w:rsid w:val="00040311"/>
    <w:rsid w:val="0004054C"/>
    <w:rsid w:val="00040C62"/>
    <w:rsid w:val="000416A6"/>
    <w:rsid w:val="00041A1F"/>
    <w:rsid w:val="00041E8E"/>
    <w:rsid w:val="00041FC5"/>
    <w:rsid w:val="00042AF6"/>
    <w:rsid w:val="00042EF3"/>
    <w:rsid w:val="00043176"/>
    <w:rsid w:val="000431D2"/>
    <w:rsid w:val="0004329E"/>
    <w:rsid w:val="0004379F"/>
    <w:rsid w:val="000437F9"/>
    <w:rsid w:val="0004381A"/>
    <w:rsid w:val="00043D65"/>
    <w:rsid w:val="00043E12"/>
    <w:rsid w:val="00045116"/>
    <w:rsid w:val="00045146"/>
    <w:rsid w:val="00045B4B"/>
    <w:rsid w:val="00046504"/>
    <w:rsid w:val="00046B00"/>
    <w:rsid w:val="00047266"/>
    <w:rsid w:val="00047525"/>
    <w:rsid w:val="00047995"/>
    <w:rsid w:val="00047B39"/>
    <w:rsid w:val="00047DAB"/>
    <w:rsid w:val="00047F59"/>
    <w:rsid w:val="00050020"/>
    <w:rsid w:val="000506F4"/>
    <w:rsid w:val="00050DEA"/>
    <w:rsid w:val="00050F06"/>
    <w:rsid w:val="00050FB1"/>
    <w:rsid w:val="0005127C"/>
    <w:rsid w:val="00051AF4"/>
    <w:rsid w:val="00051B5F"/>
    <w:rsid w:val="0005227B"/>
    <w:rsid w:val="00052409"/>
    <w:rsid w:val="000527BE"/>
    <w:rsid w:val="000527E8"/>
    <w:rsid w:val="00052B74"/>
    <w:rsid w:val="000535CA"/>
    <w:rsid w:val="00053E99"/>
    <w:rsid w:val="00054F6F"/>
    <w:rsid w:val="000556A1"/>
    <w:rsid w:val="00055B7E"/>
    <w:rsid w:val="00055C4B"/>
    <w:rsid w:val="000560DB"/>
    <w:rsid w:val="0005663E"/>
    <w:rsid w:val="000572A2"/>
    <w:rsid w:val="000573E6"/>
    <w:rsid w:val="00057743"/>
    <w:rsid w:val="00057E0C"/>
    <w:rsid w:val="00060167"/>
    <w:rsid w:val="00060641"/>
    <w:rsid w:val="00060680"/>
    <w:rsid w:val="0006194E"/>
    <w:rsid w:val="00061CCF"/>
    <w:rsid w:val="00061FC1"/>
    <w:rsid w:val="0006226A"/>
    <w:rsid w:val="000625A5"/>
    <w:rsid w:val="000628AD"/>
    <w:rsid w:val="00063EC6"/>
    <w:rsid w:val="00064363"/>
    <w:rsid w:val="00064758"/>
    <w:rsid w:val="000647B3"/>
    <w:rsid w:val="00064BDE"/>
    <w:rsid w:val="00065041"/>
    <w:rsid w:val="00065401"/>
    <w:rsid w:val="00066549"/>
    <w:rsid w:val="0006700D"/>
    <w:rsid w:val="00067A8C"/>
    <w:rsid w:val="00067C54"/>
    <w:rsid w:val="00067CAD"/>
    <w:rsid w:val="00070772"/>
    <w:rsid w:val="00070953"/>
    <w:rsid w:val="00070B36"/>
    <w:rsid w:val="00071419"/>
    <w:rsid w:val="000716FA"/>
    <w:rsid w:val="00071CB7"/>
    <w:rsid w:val="00071F47"/>
    <w:rsid w:val="00072932"/>
    <w:rsid w:val="00072B1F"/>
    <w:rsid w:val="00072B58"/>
    <w:rsid w:val="00072D24"/>
    <w:rsid w:val="0007339E"/>
    <w:rsid w:val="0007368F"/>
    <w:rsid w:val="00073B47"/>
    <w:rsid w:val="00074048"/>
    <w:rsid w:val="000740D0"/>
    <w:rsid w:val="00074A38"/>
    <w:rsid w:val="00074C54"/>
    <w:rsid w:val="0007512D"/>
    <w:rsid w:val="0007515C"/>
    <w:rsid w:val="000752DA"/>
    <w:rsid w:val="000754A1"/>
    <w:rsid w:val="00075AE9"/>
    <w:rsid w:val="0007607B"/>
    <w:rsid w:val="000763B8"/>
    <w:rsid w:val="000769FD"/>
    <w:rsid w:val="00076B91"/>
    <w:rsid w:val="00076D76"/>
    <w:rsid w:val="00077206"/>
    <w:rsid w:val="000772DE"/>
    <w:rsid w:val="00080558"/>
    <w:rsid w:val="000809A5"/>
    <w:rsid w:val="00080ADB"/>
    <w:rsid w:val="00080E58"/>
    <w:rsid w:val="0008197A"/>
    <w:rsid w:val="00082158"/>
    <w:rsid w:val="000822FD"/>
    <w:rsid w:val="00082449"/>
    <w:rsid w:val="0008272D"/>
    <w:rsid w:val="0008280D"/>
    <w:rsid w:val="0008334E"/>
    <w:rsid w:val="000833A8"/>
    <w:rsid w:val="00083903"/>
    <w:rsid w:val="00083998"/>
    <w:rsid w:val="00083A65"/>
    <w:rsid w:val="00083C3A"/>
    <w:rsid w:val="00084373"/>
    <w:rsid w:val="00084A91"/>
    <w:rsid w:val="00084E32"/>
    <w:rsid w:val="00084FFB"/>
    <w:rsid w:val="0008584E"/>
    <w:rsid w:val="00085A41"/>
    <w:rsid w:val="0008668A"/>
    <w:rsid w:val="000868DD"/>
    <w:rsid w:val="00087448"/>
    <w:rsid w:val="0008749A"/>
    <w:rsid w:val="000874B6"/>
    <w:rsid w:val="00087775"/>
    <w:rsid w:val="00087F58"/>
    <w:rsid w:val="0009014A"/>
    <w:rsid w:val="00090513"/>
    <w:rsid w:val="000908EB"/>
    <w:rsid w:val="00090AC0"/>
    <w:rsid w:val="00090B13"/>
    <w:rsid w:val="00090B3C"/>
    <w:rsid w:val="00090BC8"/>
    <w:rsid w:val="00090E29"/>
    <w:rsid w:val="000914E2"/>
    <w:rsid w:val="00091713"/>
    <w:rsid w:val="0009199C"/>
    <w:rsid w:val="00091AB1"/>
    <w:rsid w:val="00091FD2"/>
    <w:rsid w:val="000922C8"/>
    <w:rsid w:val="0009253A"/>
    <w:rsid w:val="00092653"/>
    <w:rsid w:val="00093138"/>
    <w:rsid w:val="00093178"/>
    <w:rsid w:val="00093745"/>
    <w:rsid w:val="00093CFB"/>
    <w:rsid w:val="0009402A"/>
    <w:rsid w:val="0009429F"/>
    <w:rsid w:val="0009450E"/>
    <w:rsid w:val="000951EC"/>
    <w:rsid w:val="0009526E"/>
    <w:rsid w:val="00095922"/>
    <w:rsid w:val="00095973"/>
    <w:rsid w:val="00095EC5"/>
    <w:rsid w:val="00096264"/>
    <w:rsid w:val="000964EE"/>
    <w:rsid w:val="00096CB8"/>
    <w:rsid w:val="00096EA4"/>
    <w:rsid w:val="000971E2"/>
    <w:rsid w:val="00097433"/>
    <w:rsid w:val="0009786D"/>
    <w:rsid w:val="000A006C"/>
    <w:rsid w:val="000A0813"/>
    <w:rsid w:val="000A0A59"/>
    <w:rsid w:val="000A0D6D"/>
    <w:rsid w:val="000A109B"/>
    <w:rsid w:val="000A143B"/>
    <w:rsid w:val="000A1C1F"/>
    <w:rsid w:val="000A1C6A"/>
    <w:rsid w:val="000A1F09"/>
    <w:rsid w:val="000A28FC"/>
    <w:rsid w:val="000A2B35"/>
    <w:rsid w:val="000A2CDE"/>
    <w:rsid w:val="000A307B"/>
    <w:rsid w:val="000A38BB"/>
    <w:rsid w:val="000A3C29"/>
    <w:rsid w:val="000A4617"/>
    <w:rsid w:val="000A4BEF"/>
    <w:rsid w:val="000A50CE"/>
    <w:rsid w:val="000A5103"/>
    <w:rsid w:val="000A51F4"/>
    <w:rsid w:val="000A560C"/>
    <w:rsid w:val="000A5854"/>
    <w:rsid w:val="000A6001"/>
    <w:rsid w:val="000A6F94"/>
    <w:rsid w:val="000A76B0"/>
    <w:rsid w:val="000A775E"/>
    <w:rsid w:val="000A77E3"/>
    <w:rsid w:val="000A7B43"/>
    <w:rsid w:val="000B0185"/>
    <w:rsid w:val="000B01A3"/>
    <w:rsid w:val="000B0813"/>
    <w:rsid w:val="000B08EB"/>
    <w:rsid w:val="000B0B59"/>
    <w:rsid w:val="000B0FB0"/>
    <w:rsid w:val="000B14DC"/>
    <w:rsid w:val="000B1E79"/>
    <w:rsid w:val="000B2221"/>
    <w:rsid w:val="000B2CBB"/>
    <w:rsid w:val="000B2CF5"/>
    <w:rsid w:val="000B3473"/>
    <w:rsid w:val="000B363C"/>
    <w:rsid w:val="000B3786"/>
    <w:rsid w:val="000B39FC"/>
    <w:rsid w:val="000B3DAD"/>
    <w:rsid w:val="000B491D"/>
    <w:rsid w:val="000B4D4E"/>
    <w:rsid w:val="000B4EB4"/>
    <w:rsid w:val="000B5058"/>
    <w:rsid w:val="000B53EA"/>
    <w:rsid w:val="000B5FC9"/>
    <w:rsid w:val="000B680C"/>
    <w:rsid w:val="000B6A9D"/>
    <w:rsid w:val="000B739B"/>
    <w:rsid w:val="000B77B3"/>
    <w:rsid w:val="000B7A55"/>
    <w:rsid w:val="000C0F3F"/>
    <w:rsid w:val="000C0FF2"/>
    <w:rsid w:val="000C1036"/>
    <w:rsid w:val="000C10C5"/>
    <w:rsid w:val="000C133F"/>
    <w:rsid w:val="000C148D"/>
    <w:rsid w:val="000C1607"/>
    <w:rsid w:val="000C1A97"/>
    <w:rsid w:val="000C1ACC"/>
    <w:rsid w:val="000C1CEC"/>
    <w:rsid w:val="000C1D13"/>
    <w:rsid w:val="000C1DAC"/>
    <w:rsid w:val="000C250A"/>
    <w:rsid w:val="000C30A8"/>
    <w:rsid w:val="000C33F1"/>
    <w:rsid w:val="000C50FC"/>
    <w:rsid w:val="000C533E"/>
    <w:rsid w:val="000C548D"/>
    <w:rsid w:val="000C5930"/>
    <w:rsid w:val="000C5CF9"/>
    <w:rsid w:val="000C63CB"/>
    <w:rsid w:val="000C7312"/>
    <w:rsid w:val="000C73C4"/>
    <w:rsid w:val="000C74D5"/>
    <w:rsid w:val="000D0750"/>
    <w:rsid w:val="000D0CFD"/>
    <w:rsid w:val="000D16CA"/>
    <w:rsid w:val="000D1D10"/>
    <w:rsid w:val="000D3F27"/>
    <w:rsid w:val="000D3FAF"/>
    <w:rsid w:val="000D40B1"/>
    <w:rsid w:val="000D4727"/>
    <w:rsid w:val="000D48CD"/>
    <w:rsid w:val="000D4D0B"/>
    <w:rsid w:val="000D4E34"/>
    <w:rsid w:val="000D4E85"/>
    <w:rsid w:val="000D4FB2"/>
    <w:rsid w:val="000D5018"/>
    <w:rsid w:val="000D53ED"/>
    <w:rsid w:val="000D5786"/>
    <w:rsid w:val="000D5E72"/>
    <w:rsid w:val="000D5F6A"/>
    <w:rsid w:val="000D6183"/>
    <w:rsid w:val="000D6286"/>
    <w:rsid w:val="000D64C6"/>
    <w:rsid w:val="000D6C47"/>
    <w:rsid w:val="000D7821"/>
    <w:rsid w:val="000D794C"/>
    <w:rsid w:val="000E0803"/>
    <w:rsid w:val="000E092B"/>
    <w:rsid w:val="000E0E2C"/>
    <w:rsid w:val="000E0F43"/>
    <w:rsid w:val="000E10CD"/>
    <w:rsid w:val="000E1216"/>
    <w:rsid w:val="000E1472"/>
    <w:rsid w:val="000E1AE4"/>
    <w:rsid w:val="000E1F5E"/>
    <w:rsid w:val="000E26A9"/>
    <w:rsid w:val="000E28A3"/>
    <w:rsid w:val="000E292E"/>
    <w:rsid w:val="000E2E20"/>
    <w:rsid w:val="000E3614"/>
    <w:rsid w:val="000E3755"/>
    <w:rsid w:val="000E394B"/>
    <w:rsid w:val="000E3B66"/>
    <w:rsid w:val="000E3CCB"/>
    <w:rsid w:val="000E4774"/>
    <w:rsid w:val="000E5582"/>
    <w:rsid w:val="000E5E8B"/>
    <w:rsid w:val="000E5FEF"/>
    <w:rsid w:val="000E61C2"/>
    <w:rsid w:val="000E642D"/>
    <w:rsid w:val="000E6761"/>
    <w:rsid w:val="000E6C8B"/>
    <w:rsid w:val="000E72A4"/>
    <w:rsid w:val="000E741A"/>
    <w:rsid w:val="000E748E"/>
    <w:rsid w:val="000E7E44"/>
    <w:rsid w:val="000F002B"/>
    <w:rsid w:val="000F1583"/>
    <w:rsid w:val="000F15B5"/>
    <w:rsid w:val="000F16B0"/>
    <w:rsid w:val="000F196E"/>
    <w:rsid w:val="000F1B75"/>
    <w:rsid w:val="000F1DBB"/>
    <w:rsid w:val="000F1E13"/>
    <w:rsid w:val="000F2403"/>
    <w:rsid w:val="000F29E5"/>
    <w:rsid w:val="000F2BBB"/>
    <w:rsid w:val="000F2E0E"/>
    <w:rsid w:val="000F3339"/>
    <w:rsid w:val="000F3945"/>
    <w:rsid w:val="000F3D91"/>
    <w:rsid w:val="000F41BE"/>
    <w:rsid w:val="000F4626"/>
    <w:rsid w:val="000F46F3"/>
    <w:rsid w:val="000F489A"/>
    <w:rsid w:val="000F4FEB"/>
    <w:rsid w:val="000F54B1"/>
    <w:rsid w:val="000F5792"/>
    <w:rsid w:val="000F583A"/>
    <w:rsid w:val="000F59C6"/>
    <w:rsid w:val="000F59FA"/>
    <w:rsid w:val="000F6579"/>
    <w:rsid w:val="000F6F61"/>
    <w:rsid w:val="000F76D5"/>
    <w:rsid w:val="000F7702"/>
    <w:rsid w:val="000F7F83"/>
    <w:rsid w:val="000F7FDB"/>
    <w:rsid w:val="0010048A"/>
    <w:rsid w:val="0010073B"/>
    <w:rsid w:val="001007CB"/>
    <w:rsid w:val="00100F8B"/>
    <w:rsid w:val="00101040"/>
    <w:rsid w:val="001015B6"/>
    <w:rsid w:val="001020FE"/>
    <w:rsid w:val="0010239F"/>
    <w:rsid w:val="0010277D"/>
    <w:rsid w:val="001027FF"/>
    <w:rsid w:val="001029D8"/>
    <w:rsid w:val="00102EBA"/>
    <w:rsid w:val="00102F2F"/>
    <w:rsid w:val="001033A3"/>
    <w:rsid w:val="00103469"/>
    <w:rsid w:val="00103494"/>
    <w:rsid w:val="001034BC"/>
    <w:rsid w:val="00103856"/>
    <w:rsid w:val="00103EF8"/>
    <w:rsid w:val="0010428C"/>
    <w:rsid w:val="0010519D"/>
    <w:rsid w:val="001057EC"/>
    <w:rsid w:val="001059A2"/>
    <w:rsid w:val="00105A42"/>
    <w:rsid w:val="00105CD5"/>
    <w:rsid w:val="0010621D"/>
    <w:rsid w:val="001062E4"/>
    <w:rsid w:val="0010630C"/>
    <w:rsid w:val="00106666"/>
    <w:rsid w:val="00106EE9"/>
    <w:rsid w:val="001075D5"/>
    <w:rsid w:val="00107A67"/>
    <w:rsid w:val="00107FB1"/>
    <w:rsid w:val="001101D7"/>
    <w:rsid w:val="001104B9"/>
    <w:rsid w:val="00110A29"/>
    <w:rsid w:val="00110A5D"/>
    <w:rsid w:val="001113E6"/>
    <w:rsid w:val="001116B6"/>
    <w:rsid w:val="001116CD"/>
    <w:rsid w:val="00111EF1"/>
    <w:rsid w:val="00112CC8"/>
    <w:rsid w:val="001133E0"/>
    <w:rsid w:val="00113A5A"/>
    <w:rsid w:val="00113AFD"/>
    <w:rsid w:val="00113E45"/>
    <w:rsid w:val="00114A27"/>
    <w:rsid w:val="00114EE1"/>
    <w:rsid w:val="00114FDA"/>
    <w:rsid w:val="001155F7"/>
    <w:rsid w:val="001158F7"/>
    <w:rsid w:val="001161F4"/>
    <w:rsid w:val="00116307"/>
    <w:rsid w:val="00116ABD"/>
    <w:rsid w:val="00116E0A"/>
    <w:rsid w:val="001171DF"/>
    <w:rsid w:val="001173DC"/>
    <w:rsid w:val="00117C4C"/>
    <w:rsid w:val="0012023F"/>
    <w:rsid w:val="00120CD8"/>
    <w:rsid w:val="00121424"/>
    <w:rsid w:val="00121A1D"/>
    <w:rsid w:val="00121C94"/>
    <w:rsid w:val="00121DD9"/>
    <w:rsid w:val="0012279F"/>
    <w:rsid w:val="00122840"/>
    <w:rsid w:val="001230AC"/>
    <w:rsid w:val="001234EB"/>
    <w:rsid w:val="0012354F"/>
    <w:rsid w:val="001238DB"/>
    <w:rsid w:val="001238E4"/>
    <w:rsid w:val="00123C84"/>
    <w:rsid w:val="00124021"/>
    <w:rsid w:val="0012436A"/>
    <w:rsid w:val="00124F82"/>
    <w:rsid w:val="00125947"/>
    <w:rsid w:val="00125BB9"/>
    <w:rsid w:val="001265F5"/>
    <w:rsid w:val="00126D03"/>
    <w:rsid w:val="00126E3E"/>
    <w:rsid w:val="00127044"/>
    <w:rsid w:val="00127256"/>
    <w:rsid w:val="001275C5"/>
    <w:rsid w:val="00127862"/>
    <w:rsid w:val="00127C03"/>
    <w:rsid w:val="00127C12"/>
    <w:rsid w:val="00127D36"/>
    <w:rsid w:val="00127E2E"/>
    <w:rsid w:val="00127E32"/>
    <w:rsid w:val="00127F5D"/>
    <w:rsid w:val="00130081"/>
    <w:rsid w:val="00130261"/>
    <w:rsid w:val="001306D3"/>
    <w:rsid w:val="00130D6E"/>
    <w:rsid w:val="00130ED7"/>
    <w:rsid w:val="00131B01"/>
    <w:rsid w:val="00131D1E"/>
    <w:rsid w:val="00131ED8"/>
    <w:rsid w:val="00132197"/>
    <w:rsid w:val="001325AE"/>
    <w:rsid w:val="00132951"/>
    <w:rsid w:val="001329DE"/>
    <w:rsid w:val="001330D0"/>
    <w:rsid w:val="001336A7"/>
    <w:rsid w:val="00133C05"/>
    <w:rsid w:val="00133D9B"/>
    <w:rsid w:val="00133FD1"/>
    <w:rsid w:val="0013444F"/>
    <w:rsid w:val="0013480F"/>
    <w:rsid w:val="001349ED"/>
    <w:rsid w:val="00134CD5"/>
    <w:rsid w:val="00134D31"/>
    <w:rsid w:val="001358CD"/>
    <w:rsid w:val="001358F4"/>
    <w:rsid w:val="0013630F"/>
    <w:rsid w:val="0013653D"/>
    <w:rsid w:val="001366B3"/>
    <w:rsid w:val="00136758"/>
    <w:rsid w:val="00136ADE"/>
    <w:rsid w:val="001374EB"/>
    <w:rsid w:val="00137A6C"/>
    <w:rsid w:val="00140227"/>
    <w:rsid w:val="001402E1"/>
    <w:rsid w:val="00140E92"/>
    <w:rsid w:val="00141174"/>
    <w:rsid w:val="0014164E"/>
    <w:rsid w:val="00141A85"/>
    <w:rsid w:val="0014266A"/>
    <w:rsid w:val="00142B5A"/>
    <w:rsid w:val="00142F82"/>
    <w:rsid w:val="0014321D"/>
    <w:rsid w:val="0014412E"/>
    <w:rsid w:val="00145C63"/>
    <w:rsid w:val="00145E97"/>
    <w:rsid w:val="00146270"/>
    <w:rsid w:val="00146301"/>
    <w:rsid w:val="001466A4"/>
    <w:rsid w:val="0014689F"/>
    <w:rsid w:val="00146C9C"/>
    <w:rsid w:val="00146CBA"/>
    <w:rsid w:val="00146E55"/>
    <w:rsid w:val="001478F9"/>
    <w:rsid w:val="00150606"/>
    <w:rsid w:val="00150BFC"/>
    <w:rsid w:val="00150CA1"/>
    <w:rsid w:val="00151767"/>
    <w:rsid w:val="00151A1A"/>
    <w:rsid w:val="00151B32"/>
    <w:rsid w:val="00151E39"/>
    <w:rsid w:val="001522FB"/>
    <w:rsid w:val="0015231E"/>
    <w:rsid w:val="00152353"/>
    <w:rsid w:val="0015250F"/>
    <w:rsid w:val="001527E1"/>
    <w:rsid w:val="00152AB7"/>
    <w:rsid w:val="00152C74"/>
    <w:rsid w:val="00152EE8"/>
    <w:rsid w:val="00153319"/>
    <w:rsid w:val="00153783"/>
    <w:rsid w:val="00154A8D"/>
    <w:rsid w:val="0015529D"/>
    <w:rsid w:val="001553D1"/>
    <w:rsid w:val="00155E87"/>
    <w:rsid w:val="00155ECB"/>
    <w:rsid w:val="00155F08"/>
    <w:rsid w:val="00156315"/>
    <w:rsid w:val="00156614"/>
    <w:rsid w:val="0015688C"/>
    <w:rsid w:val="00156976"/>
    <w:rsid w:val="00156A37"/>
    <w:rsid w:val="0015752F"/>
    <w:rsid w:val="0016074C"/>
    <w:rsid w:val="0016080C"/>
    <w:rsid w:val="001608E7"/>
    <w:rsid w:val="00160B07"/>
    <w:rsid w:val="001615BB"/>
    <w:rsid w:val="00161959"/>
    <w:rsid w:val="001620D6"/>
    <w:rsid w:val="0016224D"/>
    <w:rsid w:val="00162A7B"/>
    <w:rsid w:val="00162E8D"/>
    <w:rsid w:val="00163123"/>
    <w:rsid w:val="00163227"/>
    <w:rsid w:val="0016327A"/>
    <w:rsid w:val="00163587"/>
    <w:rsid w:val="00163606"/>
    <w:rsid w:val="001636E5"/>
    <w:rsid w:val="00164002"/>
    <w:rsid w:val="00164058"/>
    <w:rsid w:val="001641A2"/>
    <w:rsid w:val="00164617"/>
    <w:rsid w:val="00164856"/>
    <w:rsid w:val="0016536F"/>
    <w:rsid w:val="001656B6"/>
    <w:rsid w:val="00165DA3"/>
    <w:rsid w:val="00165EBB"/>
    <w:rsid w:val="00166873"/>
    <w:rsid w:val="00166A88"/>
    <w:rsid w:val="001670D3"/>
    <w:rsid w:val="001676CD"/>
    <w:rsid w:val="00167745"/>
    <w:rsid w:val="00167B8E"/>
    <w:rsid w:val="00167BC0"/>
    <w:rsid w:val="00167C2E"/>
    <w:rsid w:val="00167CBF"/>
    <w:rsid w:val="00167E55"/>
    <w:rsid w:val="00167EA8"/>
    <w:rsid w:val="00170D1D"/>
    <w:rsid w:val="00170F09"/>
    <w:rsid w:val="0017109C"/>
    <w:rsid w:val="001712AB"/>
    <w:rsid w:val="00171424"/>
    <w:rsid w:val="001714D0"/>
    <w:rsid w:val="0017167C"/>
    <w:rsid w:val="001717CE"/>
    <w:rsid w:val="0017182B"/>
    <w:rsid w:val="00171C98"/>
    <w:rsid w:val="001720CD"/>
    <w:rsid w:val="001721D4"/>
    <w:rsid w:val="00172239"/>
    <w:rsid w:val="0017291E"/>
    <w:rsid w:val="00172D4C"/>
    <w:rsid w:val="00173165"/>
    <w:rsid w:val="001731C2"/>
    <w:rsid w:val="0017330D"/>
    <w:rsid w:val="00173541"/>
    <w:rsid w:val="001736D6"/>
    <w:rsid w:val="0017382E"/>
    <w:rsid w:val="00173A18"/>
    <w:rsid w:val="00174566"/>
    <w:rsid w:val="00174678"/>
    <w:rsid w:val="0017471C"/>
    <w:rsid w:val="001748BB"/>
    <w:rsid w:val="00175036"/>
    <w:rsid w:val="00175459"/>
    <w:rsid w:val="001754F4"/>
    <w:rsid w:val="001758F8"/>
    <w:rsid w:val="0017672B"/>
    <w:rsid w:val="001773EE"/>
    <w:rsid w:val="001776D2"/>
    <w:rsid w:val="001777BE"/>
    <w:rsid w:val="0018075E"/>
    <w:rsid w:val="001808AF"/>
    <w:rsid w:val="00180EC1"/>
    <w:rsid w:val="001816BB"/>
    <w:rsid w:val="00181F69"/>
    <w:rsid w:val="00182462"/>
    <w:rsid w:val="001829FD"/>
    <w:rsid w:val="00183ED1"/>
    <w:rsid w:val="00183F4D"/>
    <w:rsid w:val="001846F3"/>
    <w:rsid w:val="00184753"/>
    <w:rsid w:val="00184836"/>
    <w:rsid w:val="00184A4D"/>
    <w:rsid w:val="00184AB6"/>
    <w:rsid w:val="00184E67"/>
    <w:rsid w:val="00185A0F"/>
    <w:rsid w:val="00185AC6"/>
    <w:rsid w:val="00186096"/>
    <w:rsid w:val="00186105"/>
    <w:rsid w:val="0018623F"/>
    <w:rsid w:val="001868A8"/>
    <w:rsid w:val="001869FF"/>
    <w:rsid w:val="00186AAC"/>
    <w:rsid w:val="00187755"/>
    <w:rsid w:val="00187871"/>
    <w:rsid w:val="00187C8C"/>
    <w:rsid w:val="00190621"/>
    <w:rsid w:val="00190924"/>
    <w:rsid w:val="001914C6"/>
    <w:rsid w:val="00191985"/>
    <w:rsid w:val="001919BB"/>
    <w:rsid w:val="00191AA2"/>
    <w:rsid w:val="00191E46"/>
    <w:rsid w:val="00191E78"/>
    <w:rsid w:val="00191EF8"/>
    <w:rsid w:val="001922FD"/>
    <w:rsid w:val="00192360"/>
    <w:rsid w:val="001924ED"/>
    <w:rsid w:val="0019276C"/>
    <w:rsid w:val="00193498"/>
    <w:rsid w:val="001937E7"/>
    <w:rsid w:val="00193891"/>
    <w:rsid w:val="001939D3"/>
    <w:rsid w:val="00193E28"/>
    <w:rsid w:val="00193F65"/>
    <w:rsid w:val="00194B38"/>
    <w:rsid w:val="00194F01"/>
    <w:rsid w:val="001951CA"/>
    <w:rsid w:val="001956B9"/>
    <w:rsid w:val="00195D73"/>
    <w:rsid w:val="00196A85"/>
    <w:rsid w:val="00197090"/>
    <w:rsid w:val="00197303"/>
    <w:rsid w:val="00197742"/>
    <w:rsid w:val="0019785A"/>
    <w:rsid w:val="001A00C7"/>
    <w:rsid w:val="001A01DB"/>
    <w:rsid w:val="001A0439"/>
    <w:rsid w:val="001A0C08"/>
    <w:rsid w:val="001A0E1F"/>
    <w:rsid w:val="001A0E5C"/>
    <w:rsid w:val="001A0FDB"/>
    <w:rsid w:val="001A136B"/>
    <w:rsid w:val="001A147F"/>
    <w:rsid w:val="001A161D"/>
    <w:rsid w:val="001A241B"/>
    <w:rsid w:val="001A28B1"/>
    <w:rsid w:val="001A30D2"/>
    <w:rsid w:val="001A31FE"/>
    <w:rsid w:val="001A32C8"/>
    <w:rsid w:val="001A3511"/>
    <w:rsid w:val="001A373E"/>
    <w:rsid w:val="001A39F6"/>
    <w:rsid w:val="001A3C6E"/>
    <w:rsid w:val="001A3F1D"/>
    <w:rsid w:val="001A51DA"/>
    <w:rsid w:val="001A53F8"/>
    <w:rsid w:val="001A5AD9"/>
    <w:rsid w:val="001A663F"/>
    <w:rsid w:val="001A66F6"/>
    <w:rsid w:val="001A690C"/>
    <w:rsid w:val="001A6B30"/>
    <w:rsid w:val="001B0774"/>
    <w:rsid w:val="001B099C"/>
    <w:rsid w:val="001B0A87"/>
    <w:rsid w:val="001B2921"/>
    <w:rsid w:val="001B327E"/>
    <w:rsid w:val="001B32BF"/>
    <w:rsid w:val="001B3602"/>
    <w:rsid w:val="001B3697"/>
    <w:rsid w:val="001B374D"/>
    <w:rsid w:val="001B38D4"/>
    <w:rsid w:val="001B3D4A"/>
    <w:rsid w:val="001B3DCB"/>
    <w:rsid w:val="001B3FD8"/>
    <w:rsid w:val="001B4226"/>
    <w:rsid w:val="001B4FDD"/>
    <w:rsid w:val="001B5515"/>
    <w:rsid w:val="001B5851"/>
    <w:rsid w:val="001B59E6"/>
    <w:rsid w:val="001B5BF2"/>
    <w:rsid w:val="001B6320"/>
    <w:rsid w:val="001B6333"/>
    <w:rsid w:val="001B6388"/>
    <w:rsid w:val="001B6417"/>
    <w:rsid w:val="001B6494"/>
    <w:rsid w:val="001B6535"/>
    <w:rsid w:val="001B6A3F"/>
    <w:rsid w:val="001B6F49"/>
    <w:rsid w:val="001B707B"/>
    <w:rsid w:val="001B7530"/>
    <w:rsid w:val="001B7843"/>
    <w:rsid w:val="001B7C18"/>
    <w:rsid w:val="001B7CE5"/>
    <w:rsid w:val="001B7D0E"/>
    <w:rsid w:val="001C04BD"/>
    <w:rsid w:val="001C0CD4"/>
    <w:rsid w:val="001C0D5C"/>
    <w:rsid w:val="001C150D"/>
    <w:rsid w:val="001C19A3"/>
    <w:rsid w:val="001C1FB6"/>
    <w:rsid w:val="001C2343"/>
    <w:rsid w:val="001C285F"/>
    <w:rsid w:val="001C2A2A"/>
    <w:rsid w:val="001C34EE"/>
    <w:rsid w:val="001C3D62"/>
    <w:rsid w:val="001C3D85"/>
    <w:rsid w:val="001C49D6"/>
    <w:rsid w:val="001C53F8"/>
    <w:rsid w:val="001C600F"/>
    <w:rsid w:val="001C634D"/>
    <w:rsid w:val="001C65E8"/>
    <w:rsid w:val="001C7093"/>
    <w:rsid w:val="001C76CD"/>
    <w:rsid w:val="001D066C"/>
    <w:rsid w:val="001D095A"/>
    <w:rsid w:val="001D0E65"/>
    <w:rsid w:val="001D0F99"/>
    <w:rsid w:val="001D117F"/>
    <w:rsid w:val="001D12FD"/>
    <w:rsid w:val="001D1BEB"/>
    <w:rsid w:val="001D227E"/>
    <w:rsid w:val="001D2638"/>
    <w:rsid w:val="001D27EC"/>
    <w:rsid w:val="001D2989"/>
    <w:rsid w:val="001D2E6B"/>
    <w:rsid w:val="001D2E9A"/>
    <w:rsid w:val="001D2F8F"/>
    <w:rsid w:val="001D39BD"/>
    <w:rsid w:val="001D3EFF"/>
    <w:rsid w:val="001D40D4"/>
    <w:rsid w:val="001D438D"/>
    <w:rsid w:val="001D4850"/>
    <w:rsid w:val="001D4CDA"/>
    <w:rsid w:val="001D4F74"/>
    <w:rsid w:val="001D4FDF"/>
    <w:rsid w:val="001D5183"/>
    <w:rsid w:val="001D51B7"/>
    <w:rsid w:val="001D635D"/>
    <w:rsid w:val="001D643E"/>
    <w:rsid w:val="001D6AE6"/>
    <w:rsid w:val="001D6CB5"/>
    <w:rsid w:val="001D77D1"/>
    <w:rsid w:val="001D7A6A"/>
    <w:rsid w:val="001D7DA7"/>
    <w:rsid w:val="001D7DCC"/>
    <w:rsid w:val="001E01AF"/>
    <w:rsid w:val="001E0325"/>
    <w:rsid w:val="001E08E8"/>
    <w:rsid w:val="001E0D37"/>
    <w:rsid w:val="001E0ED6"/>
    <w:rsid w:val="001E10C6"/>
    <w:rsid w:val="001E142E"/>
    <w:rsid w:val="001E181E"/>
    <w:rsid w:val="001E248F"/>
    <w:rsid w:val="001E275A"/>
    <w:rsid w:val="001E2EB9"/>
    <w:rsid w:val="001E30D7"/>
    <w:rsid w:val="001E311A"/>
    <w:rsid w:val="001E34ED"/>
    <w:rsid w:val="001E3854"/>
    <w:rsid w:val="001E3C3A"/>
    <w:rsid w:val="001E3D13"/>
    <w:rsid w:val="001E4172"/>
    <w:rsid w:val="001E4644"/>
    <w:rsid w:val="001E4B4C"/>
    <w:rsid w:val="001E5B69"/>
    <w:rsid w:val="001E5BBC"/>
    <w:rsid w:val="001E62BB"/>
    <w:rsid w:val="001E68FB"/>
    <w:rsid w:val="001E6D59"/>
    <w:rsid w:val="001E701B"/>
    <w:rsid w:val="001E78C3"/>
    <w:rsid w:val="001E7D91"/>
    <w:rsid w:val="001F06CF"/>
    <w:rsid w:val="001F0AA8"/>
    <w:rsid w:val="001F0BDF"/>
    <w:rsid w:val="001F12D8"/>
    <w:rsid w:val="001F1436"/>
    <w:rsid w:val="001F2003"/>
    <w:rsid w:val="001F2B71"/>
    <w:rsid w:val="001F2D66"/>
    <w:rsid w:val="001F3139"/>
    <w:rsid w:val="001F3481"/>
    <w:rsid w:val="001F3529"/>
    <w:rsid w:val="001F36EA"/>
    <w:rsid w:val="001F3A03"/>
    <w:rsid w:val="001F3C70"/>
    <w:rsid w:val="001F3DF2"/>
    <w:rsid w:val="001F3E30"/>
    <w:rsid w:val="001F400F"/>
    <w:rsid w:val="001F44C9"/>
    <w:rsid w:val="001F4C32"/>
    <w:rsid w:val="001F4CAB"/>
    <w:rsid w:val="001F5003"/>
    <w:rsid w:val="001F53FA"/>
    <w:rsid w:val="001F5784"/>
    <w:rsid w:val="001F5995"/>
    <w:rsid w:val="001F5B58"/>
    <w:rsid w:val="001F61AC"/>
    <w:rsid w:val="001F63C0"/>
    <w:rsid w:val="001F6662"/>
    <w:rsid w:val="001F76BA"/>
    <w:rsid w:val="001F78A3"/>
    <w:rsid w:val="001F7A07"/>
    <w:rsid w:val="001F7BFE"/>
    <w:rsid w:val="001F7F04"/>
    <w:rsid w:val="0020066E"/>
    <w:rsid w:val="00200981"/>
    <w:rsid w:val="00200ED8"/>
    <w:rsid w:val="0020133B"/>
    <w:rsid w:val="00201B33"/>
    <w:rsid w:val="002028FF"/>
    <w:rsid w:val="00202AE9"/>
    <w:rsid w:val="002030DF"/>
    <w:rsid w:val="002034D5"/>
    <w:rsid w:val="00203682"/>
    <w:rsid w:val="00203735"/>
    <w:rsid w:val="002037B1"/>
    <w:rsid w:val="0020385A"/>
    <w:rsid w:val="00203D7C"/>
    <w:rsid w:val="00204263"/>
    <w:rsid w:val="0020427A"/>
    <w:rsid w:val="0020473B"/>
    <w:rsid w:val="00204D03"/>
    <w:rsid w:val="0020512C"/>
    <w:rsid w:val="0020567E"/>
    <w:rsid w:val="002057FC"/>
    <w:rsid w:val="002059CC"/>
    <w:rsid w:val="00205B78"/>
    <w:rsid w:val="00205D64"/>
    <w:rsid w:val="00205D91"/>
    <w:rsid w:val="0020601F"/>
    <w:rsid w:val="00206A56"/>
    <w:rsid w:val="00206D34"/>
    <w:rsid w:val="00206F1E"/>
    <w:rsid w:val="002070D2"/>
    <w:rsid w:val="00207226"/>
    <w:rsid w:val="00207255"/>
    <w:rsid w:val="0020793D"/>
    <w:rsid w:val="00207A3A"/>
    <w:rsid w:val="00207BE7"/>
    <w:rsid w:val="002104EA"/>
    <w:rsid w:val="00211D26"/>
    <w:rsid w:val="0021205D"/>
    <w:rsid w:val="002120A5"/>
    <w:rsid w:val="0021236A"/>
    <w:rsid w:val="002123FA"/>
    <w:rsid w:val="002136D4"/>
    <w:rsid w:val="00213F3F"/>
    <w:rsid w:val="002141BC"/>
    <w:rsid w:val="00214231"/>
    <w:rsid w:val="0021479C"/>
    <w:rsid w:val="00214E22"/>
    <w:rsid w:val="002155DF"/>
    <w:rsid w:val="00215F8E"/>
    <w:rsid w:val="0021619D"/>
    <w:rsid w:val="002163D4"/>
    <w:rsid w:val="002171AF"/>
    <w:rsid w:val="00217920"/>
    <w:rsid w:val="00217A13"/>
    <w:rsid w:val="00217BEF"/>
    <w:rsid w:val="00217CDC"/>
    <w:rsid w:val="00220079"/>
    <w:rsid w:val="002204EF"/>
    <w:rsid w:val="002207EA"/>
    <w:rsid w:val="002208FF"/>
    <w:rsid w:val="00220D65"/>
    <w:rsid w:val="00220FC0"/>
    <w:rsid w:val="00221D1B"/>
    <w:rsid w:val="00221F32"/>
    <w:rsid w:val="00222798"/>
    <w:rsid w:val="00222ADC"/>
    <w:rsid w:val="00223027"/>
    <w:rsid w:val="00223661"/>
    <w:rsid w:val="00223B2B"/>
    <w:rsid w:val="00223B5A"/>
    <w:rsid w:val="00223BDC"/>
    <w:rsid w:val="00223C15"/>
    <w:rsid w:val="00223D8A"/>
    <w:rsid w:val="002241BB"/>
    <w:rsid w:val="002244FB"/>
    <w:rsid w:val="00224B84"/>
    <w:rsid w:val="00224EC8"/>
    <w:rsid w:val="0022546A"/>
    <w:rsid w:val="0022598A"/>
    <w:rsid w:val="002267F2"/>
    <w:rsid w:val="0022691D"/>
    <w:rsid w:val="00226BA0"/>
    <w:rsid w:val="0022723B"/>
    <w:rsid w:val="0022729D"/>
    <w:rsid w:val="002272C3"/>
    <w:rsid w:val="0022782A"/>
    <w:rsid w:val="00227F62"/>
    <w:rsid w:val="00230598"/>
    <w:rsid w:val="002306B7"/>
    <w:rsid w:val="0023070A"/>
    <w:rsid w:val="00230A12"/>
    <w:rsid w:val="002311DE"/>
    <w:rsid w:val="00231478"/>
    <w:rsid w:val="002318EB"/>
    <w:rsid w:val="00231D66"/>
    <w:rsid w:val="00232011"/>
    <w:rsid w:val="0023201B"/>
    <w:rsid w:val="0023206E"/>
    <w:rsid w:val="00232AC7"/>
    <w:rsid w:val="00232CD9"/>
    <w:rsid w:val="00233044"/>
    <w:rsid w:val="002332F7"/>
    <w:rsid w:val="0023350A"/>
    <w:rsid w:val="00233846"/>
    <w:rsid w:val="002340B7"/>
    <w:rsid w:val="00234407"/>
    <w:rsid w:val="00234CFA"/>
    <w:rsid w:val="00235096"/>
    <w:rsid w:val="00235130"/>
    <w:rsid w:val="002353E4"/>
    <w:rsid w:val="00235D1F"/>
    <w:rsid w:val="00235D58"/>
    <w:rsid w:val="00235EE5"/>
    <w:rsid w:val="00236787"/>
    <w:rsid w:val="00236815"/>
    <w:rsid w:val="00236846"/>
    <w:rsid w:val="00236DA9"/>
    <w:rsid w:val="002370BE"/>
    <w:rsid w:val="00237507"/>
    <w:rsid w:val="00237783"/>
    <w:rsid w:val="002407B7"/>
    <w:rsid w:val="002408CC"/>
    <w:rsid w:val="002409A4"/>
    <w:rsid w:val="00241290"/>
    <w:rsid w:val="00241387"/>
    <w:rsid w:val="002418FD"/>
    <w:rsid w:val="00241D3D"/>
    <w:rsid w:val="00241D5C"/>
    <w:rsid w:val="00241E38"/>
    <w:rsid w:val="00241E8F"/>
    <w:rsid w:val="00242585"/>
    <w:rsid w:val="00242772"/>
    <w:rsid w:val="00242AD1"/>
    <w:rsid w:val="00242DCC"/>
    <w:rsid w:val="002431CB"/>
    <w:rsid w:val="0024353E"/>
    <w:rsid w:val="002435AF"/>
    <w:rsid w:val="00243745"/>
    <w:rsid w:val="002441CB"/>
    <w:rsid w:val="002444C6"/>
    <w:rsid w:val="002449AC"/>
    <w:rsid w:val="00244D21"/>
    <w:rsid w:val="00244DF7"/>
    <w:rsid w:val="00245226"/>
    <w:rsid w:val="002455D4"/>
    <w:rsid w:val="00245A57"/>
    <w:rsid w:val="00246EC6"/>
    <w:rsid w:val="00246ED9"/>
    <w:rsid w:val="00247853"/>
    <w:rsid w:val="00247961"/>
    <w:rsid w:val="002506A0"/>
    <w:rsid w:val="00250A06"/>
    <w:rsid w:val="00250D57"/>
    <w:rsid w:val="002511BD"/>
    <w:rsid w:val="00251395"/>
    <w:rsid w:val="002513FD"/>
    <w:rsid w:val="002515E2"/>
    <w:rsid w:val="00251944"/>
    <w:rsid w:val="00251A33"/>
    <w:rsid w:val="00251EF5"/>
    <w:rsid w:val="002526AB"/>
    <w:rsid w:val="002527D8"/>
    <w:rsid w:val="00252A6E"/>
    <w:rsid w:val="00252D09"/>
    <w:rsid w:val="002533A9"/>
    <w:rsid w:val="0025353E"/>
    <w:rsid w:val="00253873"/>
    <w:rsid w:val="00253AEB"/>
    <w:rsid w:val="00253C60"/>
    <w:rsid w:val="00253D69"/>
    <w:rsid w:val="002540A9"/>
    <w:rsid w:val="002541E0"/>
    <w:rsid w:val="00254C84"/>
    <w:rsid w:val="002555DB"/>
    <w:rsid w:val="00255DF9"/>
    <w:rsid w:val="00256198"/>
    <w:rsid w:val="002561F8"/>
    <w:rsid w:val="00256575"/>
    <w:rsid w:val="002566C6"/>
    <w:rsid w:val="00256714"/>
    <w:rsid w:val="00256D10"/>
    <w:rsid w:val="00256DCD"/>
    <w:rsid w:val="00256EF8"/>
    <w:rsid w:val="002574A9"/>
    <w:rsid w:val="0025767A"/>
    <w:rsid w:val="002579FB"/>
    <w:rsid w:val="00257D90"/>
    <w:rsid w:val="002608E3"/>
    <w:rsid w:val="00260BAD"/>
    <w:rsid w:val="00261055"/>
    <w:rsid w:val="002610E4"/>
    <w:rsid w:val="0026165A"/>
    <w:rsid w:val="002616F5"/>
    <w:rsid w:val="002617AF"/>
    <w:rsid w:val="00261F74"/>
    <w:rsid w:val="00262461"/>
    <w:rsid w:val="00262508"/>
    <w:rsid w:val="002627CD"/>
    <w:rsid w:val="002628D6"/>
    <w:rsid w:val="00263723"/>
    <w:rsid w:val="00264042"/>
    <w:rsid w:val="002646FA"/>
    <w:rsid w:val="0026503A"/>
    <w:rsid w:val="0026519D"/>
    <w:rsid w:val="00265686"/>
    <w:rsid w:val="002659AE"/>
    <w:rsid w:val="00266132"/>
    <w:rsid w:val="002664DB"/>
    <w:rsid w:val="0026690A"/>
    <w:rsid w:val="00267B8F"/>
    <w:rsid w:val="00270550"/>
    <w:rsid w:val="00271093"/>
    <w:rsid w:val="00271A0F"/>
    <w:rsid w:val="0027222E"/>
    <w:rsid w:val="00272755"/>
    <w:rsid w:val="00272887"/>
    <w:rsid w:val="002728A8"/>
    <w:rsid w:val="00272BD0"/>
    <w:rsid w:val="00272C74"/>
    <w:rsid w:val="00273ABC"/>
    <w:rsid w:val="00273BC9"/>
    <w:rsid w:val="0027509A"/>
    <w:rsid w:val="0027512A"/>
    <w:rsid w:val="0027528C"/>
    <w:rsid w:val="00276C15"/>
    <w:rsid w:val="0027721F"/>
    <w:rsid w:val="0027780D"/>
    <w:rsid w:val="0027784B"/>
    <w:rsid w:val="00277C23"/>
    <w:rsid w:val="00277EB1"/>
    <w:rsid w:val="00277ED9"/>
    <w:rsid w:val="0028002E"/>
    <w:rsid w:val="00280A84"/>
    <w:rsid w:val="00280B5B"/>
    <w:rsid w:val="00280B81"/>
    <w:rsid w:val="002814B5"/>
    <w:rsid w:val="0028181B"/>
    <w:rsid w:val="00282390"/>
    <w:rsid w:val="0028267B"/>
    <w:rsid w:val="00282ACB"/>
    <w:rsid w:val="00282B5A"/>
    <w:rsid w:val="00282B7E"/>
    <w:rsid w:val="00282E2D"/>
    <w:rsid w:val="0028317D"/>
    <w:rsid w:val="0028367F"/>
    <w:rsid w:val="00284698"/>
    <w:rsid w:val="00284A72"/>
    <w:rsid w:val="00284AA1"/>
    <w:rsid w:val="00285171"/>
    <w:rsid w:val="00285A08"/>
    <w:rsid w:val="00285D49"/>
    <w:rsid w:val="0028625F"/>
    <w:rsid w:val="002865B4"/>
    <w:rsid w:val="00286D4C"/>
    <w:rsid w:val="0028753F"/>
    <w:rsid w:val="00287DD1"/>
    <w:rsid w:val="00287DE0"/>
    <w:rsid w:val="00287FAE"/>
    <w:rsid w:val="00290530"/>
    <w:rsid w:val="002908C7"/>
    <w:rsid w:val="00290C11"/>
    <w:rsid w:val="00290EA4"/>
    <w:rsid w:val="002915B4"/>
    <w:rsid w:val="002921C6"/>
    <w:rsid w:val="00292A56"/>
    <w:rsid w:val="00292EA3"/>
    <w:rsid w:val="0029362D"/>
    <w:rsid w:val="00293E6A"/>
    <w:rsid w:val="00294348"/>
    <w:rsid w:val="002946D5"/>
    <w:rsid w:val="00295CA3"/>
    <w:rsid w:val="002960A0"/>
    <w:rsid w:val="00296176"/>
    <w:rsid w:val="00296572"/>
    <w:rsid w:val="0029665A"/>
    <w:rsid w:val="00297058"/>
    <w:rsid w:val="0029725E"/>
    <w:rsid w:val="002977DE"/>
    <w:rsid w:val="00297976"/>
    <w:rsid w:val="00297978"/>
    <w:rsid w:val="00297D16"/>
    <w:rsid w:val="00297D47"/>
    <w:rsid w:val="002A02B1"/>
    <w:rsid w:val="002A02CF"/>
    <w:rsid w:val="002A0581"/>
    <w:rsid w:val="002A07D5"/>
    <w:rsid w:val="002A09C9"/>
    <w:rsid w:val="002A0C76"/>
    <w:rsid w:val="002A102D"/>
    <w:rsid w:val="002A19A2"/>
    <w:rsid w:val="002A2512"/>
    <w:rsid w:val="002A2AC1"/>
    <w:rsid w:val="002A2FF3"/>
    <w:rsid w:val="002A32A2"/>
    <w:rsid w:val="002A3DC4"/>
    <w:rsid w:val="002A4553"/>
    <w:rsid w:val="002A4834"/>
    <w:rsid w:val="002A5810"/>
    <w:rsid w:val="002A63B4"/>
    <w:rsid w:val="002A65E3"/>
    <w:rsid w:val="002A6766"/>
    <w:rsid w:val="002A72C3"/>
    <w:rsid w:val="002A73B4"/>
    <w:rsid w:val="002A771F"/>
    <w:rsid w:val="002A7773"/>
    <w:rsid w:val="002A7B35"/>
    <w:rsid w:val="002B01F6"/>
    <w:rsid w:val="002B031A"/>
    <w:rsid w:val="002B061B"/>
    <w:rsid w:val="002B074C"/>
    <w:rsid w:val="002B0B9C"/>
    <w:rsid w:val="002B0BEF"/>
    <w:rsid w:val="002B12B4"/>
    <w:rsid w:val="002B1384"/>
    <w:rsid w:val="002B1400"/>
    <w:rsid w:val="002B1406"/>
    <w:rsid w:val="002B2537"/>
    <w:rsid w:val="002B275E"/>
    <w:rsid w:val="002B30D0"/>
    <w:rsid w:val="002B331D"/>
    <w:rsid w:val="002B3476"/>
    <w:rsid w:val="002B355A"/>
    <w:rsid w:val="002B3922"/>
    <w:rsid w:val="002B4432"/>
    <w:rsid w:val="002B49F2"/>
    <w:rsid w:val="002B4D51"/>
    <w:rsid w:val="002B620B"/>
    <w:rsid w:val="002B6462"/>
    <w:rsid w:val="002B676F"/>
    <w:rsid w:val="002B69F5"/>
    <w:rsid w:val="002B6B09"/>
    <w:rsid w:val="002B6DB8"/>
    <w:rsid w:val="002B6E8F"/>
    <w:rsid w:val="002B6FB6"/>
    <w:rsid w:val="002B74D4"/>
    <w:rsid w:val="002B7DA4"/>
    <w:rsid w:val="002C00D4"/>
    <w:rsid w:val="002C0366"/>
    <w:rsid w:val="002C0417"/>
    <w:rsid w:val="002C0A41"/>
    <w:rsid w:val="002C0E7D"/>
    <w:rsid w:val="002C0F89"/>
    <w:rsid w:val="002C186F"/>
    <w:rsid w:val="002C1DF9"/>
    <w:rsid w:val="002C257E"/>
    <w:rsid w:val="002C2B71"/>
    <w:rsid w:val="002C2BD6"/>
    <w:rsid w:val="002C2EEF"/>
    <w:rsid w:val="002C3072"/>
    <w:rsid w:val="002C3171"/>
    <w:rsid w:val="002C36B6"/>
    <w:rsid w:val="002C381F"/>
    <w:rsid w:val="002C3CEE"/>
    <w:rsid w:val="002C408F"/>
    <w:rsid w:val="002C4252"/>
    <w:rsid w:val="002C45BF"/>
    <w:rsid w:val="002C4AEF"/>
    <w:rsid w:val="002C4D87"/>
    <w:rsid w:val="002C5138"/>
    <w:rsid w:val="002C54A4"/>
    <w:rsid w:val="002C553E"/>
    <w:rsid w:val="002C5723"/>
    <w:rsid w:val="002C683F"/>
    <w:rsid w:val="002C6923"/>
    <w:rsid w:val="002C7665"/>
    <w:rsid w:val="002C7FEC"/>
    <w:rsid w:val="002D00E4"/>
    <w:rsid w:val="002D02CF"/>
    <w:rsid w:val="002D0428"/>
    <w:rsid w:val="002D1098"/>
    <w:rsid w:val="002D172F"/>
    <w:rsid w:val="002D272C"/>
    <w:rsid w:val="002D28FF"/>
    <w:rsid w:val="002D2BEB"/>
    <w:rsid w:val="002D30F1"/>
    <w:rsid w:val="002D32A7"/>
    <w:rsid w:val="002D3463"/>
    <w:rsid w:val="002D389F"/>
    <w:rsid w:val="002D39C9"/>
    <w:rsid w:val="002D3A3A"/>
    <w:rsid w:val="002D3B87"/>
    <w:rsid w:val="002D4096"/>
    <w:rsid w:val="002D427E"/>
    <w:rsid w:val="002D4A20"/>
    <w:rsid w:val="002D4C5F"/>
    <w:rsid w:val="002D5C16"/>
    <w:rsid w:val="002D5C9F"/>
    <w:rsid w:val="002D5E0F"/>
    <w:rsid w:val="002D6290"/>
    <w:rsid w:val="002D66D5"/>
    <w:rsid w:val="002D6BAB"/>
    <w:rsid w:val="002D6E01"/>
    <w:rsid w:val="002D6F50"/>
    <w:rsid w:val="002D752C"/>
    <w:rsid w:val="002D7745"/>
    <w:rsid w:val="002D7BE9"/>
    <w:rsid w:val="002E013A"/>
    <w:rsid w:val="002E0454"/>
    <w:rsid w:val="002E09A3"/>
    <w:rsid w:val="002E0A96"/>
    <w:rsid w:val="002E0D63"/>
    <w:rsid w:val="002E317C"/>
    <w:rsid w:val="002E326F"/>
    <w:rsid w:val="002E37A5"/>
    <w:rsid w:val="002E410F"/>
    <w:rsid w:val="002E4124"/>
    <w:rsid w:val="002E422E"/>
    <w:rsid w:val="002E4411"/>
    <w:rsid w:val="002E462D"/>
    <w:rsid w:val="002E5A27"/>
    <w:rsid w:val="002E61A3"/>
    <w:rsid w:val="002E6275"/>
    <w:rsid w:val="002E6283"/>
    <w:rsid w:val="002E62EA"/>
    <w:rsid w:val="002E72CB"/>
    <w:rsid w:val="002E7987"/>
    <w:rsid w:val="002F0903"/>
    <w:rsid w:val="002F0E14"/>
    <w:rsid w:val="002F0EBD"/>
    <w:rsid w:val="002F1800"/>
    <w:rsid w:val="002F1CFF"/>
    <w:rsid w:val="002F1E27"/>
    <w:rsid w:val="002F1EB1"/>
    <w:rsid w:val="002F2141"/>
    <w:rsid w:val="002F2770"/>
    <w:rsid w:val="002F33C4"/>
    <w:rsid w:val="002F3755"/>
    <w:rsid w:val="002F3FAD"/>
    <w:rsid w:val="002F4123"/>
    <w:rsid w:val="002F4952"/>
    <w:rsid w:val="002F51CC"/>
    <w:rsid w:val="002F558B"/>
    <w:rsid w:val="002F573F"/>
    <w:rsid w:val="002F5B50"/>
    <w:rsid w:val="002F6667"/>
    <w:rsid w:val="002F67D5"/>
    <w:rsid w:val="002F680E"/>
    <w:rsid w:val="002F6C0E"/>
    <w:rsid w:val="002F71E6"/>
    <w:rsid w:val="002F728C"/>
    <w:rsid w:val="002F7533"/>
    <w:rsid w:val="002F7726"/>
    <w:rsid w:val="002F79E0"/>
    <w:rsid w:val="002F7A53"/>
    <w:rsid w:val="00300BAE"/>
    <w:rsid w:val="00301145"/>
    <w:rsid w:val="00301166"/>
    <w:rsid w:val="00301E68"/>
    <w:rsid w:val="00301FBE"/>
    <w:rsid w:val="003024C3"/>
    <w:rsid w:val="00302599"/>
    <w:rsid w:val="003025B1"/>
    <w:rsid w:val="00302879"/>
    <w:rsid w:val="003029A2"/>
    <w:rsid w:val="00302C22"/>
    <w:rsid w:val="003030B0"/>
    <w:rsid w:val="00303255"/>
    <w:rsid w:val="003037FA"/>
    <w:rsid w:val="00303DE7"/>
    <w:rsid w:val="003042C5"/>
    <w:rsid w:val="0030458C"/>
    <w:rsid w:val="003045BB"/>
    <w:rsid w:val="00304D5A"/>
    <w:rsid w:val="00304FE9"/>
    <w:rsid w:val="003051B9"/>
    <w:rsid w:val="00305570"/>
    <w:rsid w:val="003059D7"/>
    <w:rsid w:val="00305B8A"/>
    <w:rsid w:val="003064B8"/>
    <w:rsid w:val="00306632"/>
    <w:rsid w:val="003066D9"/>
    <w:rsid w:val="003069C2"/>
    <w:rsid w:val="00306A97"/>
    <w:rsid w:val="00306D7F"/>
    <w:rsid w:val="00306F37"/>
    <w:rsid w:val="00306F8B"/>
    <w:rsid w:val="00306FAE"/>
    <w:rsid w:val="0030742A"/>
    <w:rsid w:val="00310608"/>
    <w:rsid w:val="00310635"/>
    <w:rsid w:val="00310670"/>
    <w:rsid w:val="00310964"/>
    <w:rsid w:val="00310C39"/>
    <w:rsid w:val="00310FA2"/>
    <w:rsid w:val="0031100C"/>
    <w:rsid w:val="0031162C"/>
    <w:rsid w:val="0031195B"/>
    <w:rsid w:val="00311C83"/>
    <w:rsid w:val="00312504"/>
    <w:rsid w:val="00312D95"/>
    <w:rsid w:val="00313072"/>
    <w:rsid w:val="0031319E"/>
    <w:rsid w:val="003149B0"/>
    <w:rsid w:val="003149D3"/>
    <w:rsid w:val="00314AFD"/>
    <w:rsid w:val="00315199"/>
    <w:rsid w:val="00315484"/>
    <w:rsid w:val="00315A31"/>
    <w:rsid w:val="00315CE7"/>
    <w:rsid w:val="00316100"/>
    <w:rsid w:val="00316105"/>
    <w:rsid w:val="0031691D"/>
    <w:rsid w:val="003169B0"/>
    <w:rsid w:val="00316A80"/>
    <w:rsid w:val="00316BA0"/>
    <w:rsid w:val="00316C0B"/>
    <w:rsid w:val="0031721B"/>
    <w:rsid w:val="003179AF"/>
    <w:rsid w:val="00317E95"/>
    <w:rsid w:val="00317FAF"/>
    <w:rsid w:val="003201A7"/>
    <w:rsid w:val="003206AA"/>
    <w:rsid w:val="00320AED"/>
    <w:rsid w:val="00320E9E"/>
    <w:rsid w:val="00321669"/>
    <w:rsid w:val="003216AA"/>
    <w:rsid w:val="003217BA"/>
    <w:rsid w:val="00321BEF"/>
    <w:rsid w:val="00322591"/>
    <w:rsid w:val="00322791"/>
    <w:rsid w:val="0032294C"/>
    <w:rsid w:val="00322B2C"/>
    <w:rsid w:val="00323568"/>
    <w:rsid w:val="00323E79"/>
    <w:rsid w:val="00324922"/>
    <w:rsid w:val="00324B28"/>
    <w:rsid w:val="00325481"/>
    <w:rsid w:val="0032576A"/>
    <w:rsid w:val="00325C36"/>
    <w:rsid w:val="00325DDC"/>
    <w:rsid w:val="00326E13"/>
    <w:rsid w:val="00326F2C"/>
    <w:rsid w:val="003270F6"/>
    <w:rsid w:val="00327360"/>
    <w:rsid w:val="00327695"/>
    <w:rsid w:val="003279F7"/>
    <w:rsid w:val="00327F1D"/>
    <w:rsid w:val="0033085C"/>
    <w:rsid w:val="00330B13"/>
    <w:rsid w:val="00330F97"/>
    <w:rsid w:val="003314BF"/>
    <w:rsid w:val="003327C3"/>
    <w:rsid w:val="003331A4"/>
    <w:rsid w:val="0033362E"/>
    <w:rsid w:val="00333711"/>
    <w:rsid w:val="0033385D"/>
    <w:rsid w:val="00333EA5"/>
    <w:rsid w:val="00333FEB"/>
    <w:rsid w:val="00334AD7"/>
    <w:rsid w:val="0033524C"/>
    <w:rsid w:val="0033582E"/>
    <w:rsid w:val="00335831"/>
    <w:rsid w:val="003364D8"/>
    <w:rsid w:val="00337094"/>
    <w:rsid w:val="0033770C"/>
    <w:rsid w:val="003377CE"/>
    <w:rsid w:val="0034057F"/>
    <w:rsid w:val="00340B10"/>
    <w:rsid w:val="00341964"/>
    <w:rsid w:val="00341BD9"/>
    <w:rsid w:val="003427D0"/>
    <w:rsid w:val="00342A0D"/>
    <w:rsid w:val="00342A3C"/>
    <w:rsid w:val="00342CAA"/>
    <w:rsid w:val="00343412"/>
    <w:rsid w:val="0034369D"/>
    <w:rsid w:val="0034426E"/>
    <w:rsid w:val="003448E9"/>
    <w:rsid w:val="00344C19"/>
    <w:rsid w:val="00344E8D"/>
    <w:rsid w:val="0034592D"/>
    <w:rsid w:val="00345A81"/>
    <w:rsid w:val="00345C66"/>
    <w:rsid w:val="00345D68"/>
    <w:rsid w:val="0034662E"/>
    <w:rsid w:val="003472F0"/>
    <w:rsid w:val="0034752D"/>
    <w:rsid w:val="00347AE6"/>
    <w:rsid w:val="00347D19"/>
    <w:rsid w:val="00350C18"/>
    <w:rsid w:val="00350D73"/>
    <w:rsid w:val="003517BC"/>
    <w:rsid w:val="00351FFE"/>
    <w:rsid w:val="00352348"/>
    <w:rsid w:val="0035244A"/>
    <w:rsid w:val="003524C0"/>
    <w:rsid w:val="00352C63"/>
    <w:rsid w:val="00352D1C"/>
    <w:rsid w:val="003538CF"/>
    <w:rsid w:val="00353CBB"/>
    <w:rsid w:val="00354465"/>
    <w:rsid w:val="00354506"/>
    <w:rsid w:val="00354685"/>
    <w:rsid w:val="0035482B"/>
    <w:rsid w:val="00354900"/>
    <w:rsid w:val="0035539C"/>
    <w:rsid w:val="003556D3"/>
    <w:rsid w:val="00355DA8"/>
    <w:rsid w:val="00356081"/>
    <w:rsid w:val="0035622A"/>
    <w:rsid w:val="003562EA"/>
    <w:rsid w:val="00356612"/>
    <w:rsid w:val="00356B9E"/>
    <w:rsid w:val="003570B7"/>
    <w:rsid w:val="003578AE"/>
    <w:rsid w:val="00360260"/>
    <w:rsid w:val="00360375"/>
    <w:rsid w:val="003607D9"/>
    <w:rsid w:val="00360880"/>
    <w:rsid w:val="003612BF"/>
    <w:rsid w:val="00361672"/>
    <w:rsid w:val="00361AB2"/>
    <w:rsid w:val="00361BF2"/>
    <w:rsid w:val="0036238D"/>
    <w:rsid w:val="00362D65"/>
    <w:rsid w:val="00363080"/>
    <w:rsid w:val="00363662"/>
    <w:rsid w:val="00363D3E"/>
    <w:rsid w:val="0036412A"/>
    <w:rsid w:val="00364666"/>
    <w:rsid w:val="00364D3A"/>
    <w:rsid w:val="00364E33"/>
    <w:rsid w:val="00364F1F"/>
    <w:rsid w:val="0036533F"/>
    <w:rsid w:val="00365498"/>
    <w:rsid w:val="003654BF"/>
    <w:rsid w:val="0036578A"/>
    <w:rsid w:val="0036602C"/>
    <w:rsid w:val="0036624E"/>
    <w:rsid w:val="003662CB"/>
    <w:rsid w:val="00366464"/>
    <w:rsid w:val="003664F6"/>
    <w:rsid w:val="00366C2F"/>
    <w:rsid w:val="00367032"/>
    <w:rsid w:val="003672E6"/>
    <w:rsid w:val="00367663"/>
    <w:rsid w:val="0036776A"/>
    <w:rsid w:val="003679B0"/>
    <w:rsid w:val="00367FE2"/>
    <w:rsid w:val="00370084"/>
    <w:rsid w:val="003704C5"/>
    <w:rsid w:val="00370623"/>
    <w:rsid w:val="003706B9"/>
    <w:rsid w:val="00370AF4"/>
    <w:rsid w:val="003710F1"/>
    <w:rsid w:val="003710F2"/>
    <w:rsid w:val="003715B7"/>
    <w:rsid w:val="003728FE"/>
    <w:rsid w:val="00372B41"/>
    <w:rsid w:val="00372EE0"/>
    <w:rsid w:val="00372F69"/>
    <w:rsid w:val="00374539"/>
    <w:rsid w:val="00374815"/>
    <w:rsid w:val="00374996"/>
    <w:rsid w:val="00374D5A"/>
    <w:rsid w:val="003757C7"/>
    <w:rsid w:val="00375884"/>
    <w:rsid w:val="0037589D"/>
    <w:rsid w:val="003758D4"/>
    <w:rsid w:val="00375B84"/>
    <w:rsid w:val="00375EC4"/>
    <w:rsid w:val="00375F1D"/>
    <w:rsid w:val="00375F5B"/>
    <w:rsid w:val="003762BE"/>
    <w:rsid w:val="00376BE4"/>
    <w:rsid w:val="003770E2"/>
    <w:rsid w:val="0037738F"/>
    <w:rsid w:val="0037775F"/>
    <w:rsid w:val="00377BFC"/>
    <w:rsid w:val="00377CFD"/>
    <w:rsid w:val="0038010C"/>
    <w:rsid w:val="003802D9"/>
    <w:rsid w:val="003804ED"/>
    <w:rsid w:val="00380C12"/>
    <w:rsid w:val="00380DE2"/>
    <w:rsid w:val="003818F7"/>
    <w:rsid w:val="00382500"/>
    <w:rsid w:val="00382BB4"/>
    <w:rsid w:val="00382BDD"/>
    <w:rsid w:val="00383186"/>
    <w:rsid w:val="00383779"/>
    <w:rsid w:val="003837B1"/>
    <w:rsid w:val="0038386A"/>
    <w:rsid w:val="00383E69"/>
    <w:rsid w:val="0038489E"/>
    <w:rsid w:val="00384949"/>
    <w:rsid w:val="00384A9D"/>
    <w:rsid w:val="00384CF8"/>
    <w:rsid w:val="00384FEA"/>
    <w:rsid w:val="00385303"/>
    <w:rsid w:val="0038554F"/>
    <w:rsid w:val="003855AD"/>
    <w:rsid w:val="00385917"/>
    <w:rsid w:val="00385A0F"/>
    <w:rsid w:val="00386220"/>
    <w:rsid w:val="0038633F"/>
    <w:rsid w:val="003866F8"/>
    <w:rsid w:val="0038773C"/>
    <w:rsid w:val="003902A3"/>
    <w:rsid w:val="003904E4"/>
    <w:rsid w:val="00391685"/>
    <w:rsid w:val="00391744"/>
    <w:rsid w:val="00391C50"/>
    <w:rsid w:val="00391EA2"/>
    <w:rsid w:val="00392074"/>
    <w:rsid w:val="00392279"/>
    <w:rsid w:val="003922FF"/>
    <w:rsid w:val="003924F3"/>
    <w:rsid w:val="00392553"/>
    <w:rsid w:val="003927C6"/>
    <w:rsid w:val="003929C5"/>
    <w:rsid w:val="003935A9"/>
    <w:rsid w:val="003935AC"/>
    <w:rsid w:val="00393F16"/>
    <w:rsid w:val="00393FD7"/>
    <w:rsid w:val="0039431E"/>
    <w:rsid w:val="0039437E"/>
    <w:rsid w:val="00394455"/>
    <w:rsid w:val="00394F9B"/>
    <w:rsid w:val="00395118"/>
    <w:rsid w:val="003951B2"/>
    <w:rsid w:val="0039560E"/>
    <w:rsid w:val="00395919"/>
    <w:rsid w:val="00395994"/>
    <w:rsid w:val="00395AB3"/>
    <w:rsid w:val="00395C72"/>
    <w:rsid w:val="00395E8D"/>
    <w:rsid w:val="00396A39"/>
    <w:rsid w:val="00396AC5"/>
    <w:rsid w:val="00397AE0"/>
    <w:rsid w:val="003A05BF"/>
    <w:rsid w:val="003A08F7"/>
    <w:rsid w:val="003A0B09"/>
    <w:rsid w:val="003A17DA"/>
    <w:rsid w:val="003A1989"/>
    <w:rsid w:val="003A1BFD"/>
    <w:rsid w:val="003A1CAF"/>
    <w:rsid w:val="003A1F12"/>
    <w:rsid w:val="003A2590"/>
    <w:rsid w:val="003A2887"/>
    <w:rsid w:val="003A28D4"/>
    <w:rsid w:val="003A2920"/>
    <w:rsid w:val="003A2A74"/>
    <w:rsid w:val="003A2C65"/>
    <w:rsid w:val="003A3616"/>
    <w:rsid w:val="003A36C9"/>
    <w:rsid w:val="003A3979"/>
    <w:rsid w:val="003A3A12"/>
    <w:rsid w:val="003A3A47"/>
    <w:rsid w:val="003A3AF2"/>
    <w:rsid w:val="003A468C"/>
    <w:rsid w:val="003A4B6C"/>
    <w:rsid w:val="003A4E0B"/>
    <w:rsid w:val="003A51D5"/>
    <w:rsid w:val="003A54F5"/>
    <w:rsid w:val="003A5606"/>
    <w:rsid w:val="003A5719"/>
    <w:rsid w:val="003A59BD"/>
    <w:rsid w:val="003A5AA3"/>
    <w:rsid w:val="003A5D13"/>
    <w:rsid w:val="003A5FAC"/>
    <w:rsid w:val="003A602C"/>
    <w:rsid w:val="003A6328"/>
    <w:rsid w:val="003A6453"/>
    <w:rsid w:val="003A6AE0"/>
    <w:rsid w:val="003A6BEF"/>
    <w:rsid w:val="003A6C64"/>
    <w:rsid w:val="003A6FB0"/>
    <w:rsid w:val="003A739F"/>
    <w:rsid w:val="003A73AE"/>
    <w:rsid w:val="003A7790"/>
    <w:rsid w:val="003A7822"/>
    <w:rsid w:val="003B0012"/>
    <w:rsid w:val="003B087F"/>
    <w:rsid w:val="003B0B9A"/>
    <w:rsid w:val="003B10B7"/>
    <w:rsid w:val="003B1120"/>
    <w:rsid w:val="003B12AB"/>
    <w:rsid w:val="003B1357"/>
    <w:rsid w:val="003B15D6"/>
    <w:rsid w:val="003B15E4"/>
    <w:rsid w:val="003B16BD"/>
    <w:rsid w:val="003B194F"/>
    <w:rsid w:val="003B195A"/>
    <w:rsid w:val="003B1EFA"/>
    <w:rsid w:val="003B23D8"/>
    <w:rsid w:val="003B3043"/>
    <w:rsid w:val="003B33B5"/>
    <w:rsid w:val="003B3C26"/>
    <w:rsid w:val="003B461E"/>
    <w:rsid w:val="003B4B64"/>
    <w:rsid w:val="003B4C9A"/>
    <w:rsid w:val="003B4EED"/>
    <w:rsid w:val="003B514C"/>
    <w:rsid w:val="003B5C35"/>
    <w:rsid w:val="003B5D2D"/>
    <w:rsid w:val="003B6489"/>
    <w:rsid w:val="003B6ECD"/>
    <w:rsid w:val="003B7444"/>
    <w:rsid w:val="003B7AA3"/>
    <w:rsid w:val="003B7BAA"/>
    <w:rsid w:val="003B7D5B"/>
    <w:rsid w:val="003B7EA0"/>
    <w:rsid w:val="003C0C87"/>
    <w:rsid w:val="003C0CB4"/>
    <w:rsid w:val="003C100F"/>
    <w:rsid w:val="003C170C"/>
    <w:rsid w:val="003C1768"/>
    <w:rsid w:val="003C2022"/>
    <w:rsid w:val="003C246F"/>
    <w:rsid w:val="003C2886"/>
    <w:rsid w:val="003C3045"/>
    <w:rsid w:val="003C36FC"/>
    <w:rsid w:val="003C37B6"/>
    <w:rsid w:val="003C409B"/>
    <w:rsid w:val="003C40CE"/>
    <w:rsid w:val="003C45C4"/>
    <w:rsid w:val="003C45C9"/>
    <w:rsid w:val="003C4B54"/>
    <w:rsid w:val="003C4DC3"/>
    <w:rsid w:val="003C55A3"/>
    <w:rsid w:val="003C5A97"/>
    <w:rsid w:val="003C5AB5"/>
    <w:rsid w:val="003C61CD"/>
    <w:rsid w:val="003C6BE4"/>
    <w:rsid w:val="003C6C91"/>
    <w:rsid w:val="003C6EF6"/>
    <w:rsid w:val="003C7532"/>
    <w:rsid w:val="003C7756"/>
    <w:rsid w:val="003D0077"/>
    <w:rsid w:val="003D00EE"/>
    <w:rsid w:val="003D081B"/>
    <w:rsid w:val="003D0AD7"/>
    <w:rsid w:val="003D0C92"/>
    <w:rsid w:val="003D11DB"/>
    <w:rsid w:val="003D1352"/>
    <w:rsid w:val="003D16D2"/>
    <w:rsid w:val="003D1D97"/>
    <w:rsid w:val="003D1DD9"/>
    <w:rsid w:val="003D1EB8"/>
    <w:rsid w:val="003D1F9A"/>
    <w:rsid w:val="003D20E4"/>
    <w:rsid w:val="003D256A"/>
    <w:rsid w:val="003D25F2"/>
    <w:rsid w:val="003D28C0"/>
    <w:rsid w:val="003D2C70"/>
    <w:rsid w:val="003D31C5"/>
    <w:rsid w:val="003D3D16"/>
    <w:rsid w:val="003D3DF9"/>
    <w:rsid w:val="003D429F"/>
    <w:rsid w:val="003D4502"/>
    <w:rsid w:val="003D489E"/>
    <w:rsid w:val="003D49BE"/>
    <w:rsid w:val="003D4BAE"/>
    <w:rsid w:val="003D4DA1"/>
    <w:rsid w:val="003D50B0"/>
    <w:rsid w:val="003D5533"/>
    <w:rsid w:val="003D5EAD"/>
    <w:rsid w:val="003D628A"/>
    <w:rsid w:val="003D6E2F"/>
    <w:rsid w:val="003D7047"/>
    <w:rsid w:val="003D7A2F"/>
    <w:rsid w:val="003D7CFC"/>
    <w:rsid w:val="003D7D82"/>
    <w:rsid w:val="003D7F56"/>
    <w:rsid w:val="003E04A8"/>
    <w:rsid w:val="003E0C64"/>
    <w:rsid w:val="003E0D5B"/>
    <w:rsid w:val="003E0F9D"/>
    <w:rsid w:val="003E129E"/>
    <w:rsid w:val="003E148A"/>
    <w:rsid w:val="003E19D0"/>
    <w:rsid w:val="003E1A8A"/>
    <w:rsid w:val="003E24F8"/>
    <w:rsid w:val="003E296F"/>
    <w:rsid w:val="003E298A"/>
    <w:rsid w:val="003E2E0D"/>
    <w:rsid w:val="003E2FE4"/>
    <w:rsid w:val="003E3373"/>
    <w:rsid w:val="003E3591"/>
    <w:rsid w:val="003E3727"/>
    <w:rsid w:val="003E38A7"/>
    <w:rsid w:val="003E3A2E"/>
    <w:rsid w:val="003E3EDE"/>
    <w:rsid w:val="003E3F45"/>
    <w:rsid w:val="003E4245"/>
    <w:rsid w:val="003E43D0"/>
    <w:rsid w:val="003E48F2"/>
    <w:rsid w:val="003E4B70"/>
    <w:rsid w:val="003E53C0"/>
    <w:rsid w:val="003E555D"/>
    <w:rsid w:val="003E5AB6"/>
    <w:rsid w:val="003E5B18"/>
    <w:rsid w:val="003E614F"/>
    <w:rsid w:val="003E620D"/>
    <w:rsid w:val="003E63C8"/>
    <w:rsid w:val="003E6B02"/>
    <w:rsid w:val="003E7333"/>
    <w:rsid w:val="003E7C62"/>
    <w:rsid w:val="003E7D2F"/>
    <w:rsid w:val="003F060B"/>
    <w:rsid w:val="003F1042"/>
    <w:rsid w:val="003F14C3"/>
    <w:rsid w:val="003F1624"/>
    <w:rsid w:val="003F17FA"/>
    <w:rsid w:val="003F25A7"/>
    <w:rsid w:val="003F26D9"/>
    <w:rsid w:val="003F297C"/>
    <w:rsid w:val="003F2B6A"/>
    <w:rsid w:val="003F2EE2"/>
    <w:rsid w:val="003F35CF"/>
    <w:rsid w:val="003F37D7"/>
    <w:rsid w:val="003F3892"/>
    <w:rsid w:val="003F390C"/>
    <w:rsid w:val="003F3B06"/>
    <w:rsid w:val="003F3D63"/>
    <w:rsid w:val="003F40FD"/>
    <w:rsid w:val="003F418F"/>
    <w:rsid w:val="003F48DD"/>
    <w:rsid w:val="003F4BB0"/>
    <w:rsid w:val="003F4F66"/>
    <w:rsid w:val="003F5EE9"/>
    <w:rsid w:val="003F62AF"/>
    <w:rsid w:val="003F6355"/>
    <w:rsid w:val="003F694C"/>
    <w:rsid w:val="003F7366"/>
    <w:rsid w:val="003F73BB"/>
    <w:rsid w:val="003F79ED"/>
    <w:rsid w:val="003F7A92"/>
    <w:rsid w:val="003F7BD8"/>
    <w:rsid w:val="0040017B"/>
    <w:rsid w:val="004002B0"/>
    <w:rsid w:val="00400B95"/>
    <w:rsid w:val="00400D31"/>
    <w:rsid w:val="00400DD3"/>
    <w:rsid w:val="00400FCB"/>
    <w:rsid w:val="0040134B"/>
    <w:rsid w:val="00401912"/>
    <w:rsid w:val="00401AAE"/>
    <w:rsid w:val="00401F8A"/>
    <w:rsid w:val="00403586"/>
    <w:rsid w:val="004036A1"/>
    <w:rsid w:val="00403873"/>
    <w:rsid w:val="00403F17"/>
    <w:rsid w:val="00404609"/>
    <w:rsid w:val="0040532C"/>
    <w:rsid w:val="004054B6"/>
    <w:rsid w:val="00405B9B"/>
    <w:rsid w:val="00405F20"/>
    <w:rsid w:val="0040600F"/>
    <w:rsid w:val="004063E2"/>
    <w:rsid w:val="004067AB"/>
    <w:rsid w:val="00406B2A"/>
    <w:rsid w:val="00406EB8"/>
    <w:rsid w:val="00406FF6"/>
    <w:rsid w:val="00410100"/>
    <w:rsid w:val="00410AF4"/>
    <w:rsid w:val="00410C37"/>
    <w:rsid w:val="0041120D"/>
    <w:rsid w:val="004118C3"/>
    <w:rsid w:val="00411A7D"/>
    <w:rsid w:val="00411CF7"/>
    <w:rsid w:val="004121B5"/>
    <w:rsid w:val="00412209"/>
    <w:rsid w:val="00412D95"/>
    <w:rsid w:val="00413157"/>
    <w:rsid w:val="004132DB"/>
    <w:rsid w:val="00413533"/>
    <w:rsid w:val="00413B80"/>
    <w:rsid w:val="00413C6C"/>
    <w:rsid w:val="00413FFC"/>
    <w:rsid w:val="00414040"/>
    <w:rsid w:val="004145A2"/>
    <w:rsid w:val="0041469A"/>
    <w:rsid w:val="004148CF"/>
    <w:rsid w:val="00414EE6"/>
    <w:rsid w:val="00415CA9"/>
    <w:rsid w:val="00415D16"/>
    <w:rsid w:val="00415D5C"/>
    <w:rsid w:val="004162EA"/>
    <w:rsid w:val="00416D55"/>
    <w:rsid w:val="00417190"/>
    <w:rsid w:val="00417402"/>
    <w:rsid w:val="004174BD"/>
    <w:rsid w:val="00417613"/>
    <w:rsid w:val="004203AE"/>
    <w:rsid w:val="004207F9"/>
    <w:rsid w:val="004213E0"/>
    <w:rsid w:val="00421426"/>
    <w:rsid w:val="00421ACF"/>
    <w:rsid w:val="00422D43"/>
    <w:rsid w:val="00423033"/>
    <w:rsid w:val="004232AC"/>
    <w:rsid w:val="00423BAE"/>
    <w:rsid w:val="00423C31"/>
    <w:rsid w:val="00423D24"/>
    <w:rsid w:val="004240DF"/>
    <w:rsid w:val="00424B54"/>
    <w:rsid w:val="00424B59"/>
    <w:rsid w:val="00424BD9"/>
    <w:rsid w:val="00424D3A"/>
    <w:rsid w:val="0042522B"/>
    <w:rsid w:val="004253A4"/>
    <w:rsid w:val="004255C1"/>
    <w:rsid w:val="004255C3"/>
    <w:rsid w:val="004256A4"/>
    <w:rsid w:val="0042576B"/>
    <w:rsid w:val="0042586F"/>
    <w:rsid w:val="00425BBC"/>
    <w:rsid w:val="0042620B"/>
    <w:rsid w:val="00426B80"/>
    <w:rsid w:val="00426CF9"/>
    <w:rsid w:val="00426FB7"/>
    <w:rsid w:val="00427956"/>
    <w:rsid w:val="00427A9C"/>
    <w:rsid w:val="00430873"/>
    <w:rsid w:val="00430D32"/>
    <w:rsid w:val="0043149D"/>
    <w:rsid w:val="004317DA"/>
    <w:rsid w:val="00431A9B"/>
    <w:rsid w:val="004321FF"/>
    <w:rsid w:val="004332A9"/>
    <w:rsid w:val="00433C82"/>
    <w:rsid w:val="0043461A"/>
    <w:rsid w:val="0043513A"/>
    <w:rsid w:val="00435D78"/>
    <w:rsid w:val="00436922"/>
    <w:rsid w:val="00436AE5"/>
    <w:rsid w:val="004373F0"/>
    <w:rsid w:val="004374E9"/>
    <w:rsid w:val="0044025B"/>
    <w:rsid w:val="004403AE"/>
    <w:rsid w:val="004404D3"/>
    <w:rsid w:val="00440A2A"/>
    <w:rsid w:val="00440C2A"/>
    <w:rsid w:val="004412C2"/>
    <w:rsid w:val="0044168E"/>
    <w:rsid w:val="00441B62"/>
    <w:rsid w:val="004421DE"/>
    <w:rsid w:val="0044257C"/>
    <w:rsid w:val="00442773"/>
    <w:rsid w:val="004429CA"/>
    <w:rsid w:val="00443314"/>
    <w:rsid w:val="004435E6"/>
    <w:rsid w:val="0044389C"/>
    <w:rsid w:val="00443CE5"/>
    <w:rsid w:val="00443E54"/>
    <w:rsid w:val="00444527"/>
    <w:rsid w:val="004451B3"/>
    <w:rsid w:val="004456B8"/>
    <w:rsid w:val="00445D85"/>
    <w:rsid w:val="00445FB6"/>
    <w:rsid w:val="00446731"/>
    <w:rsid w:val="00446BDF"/>
    <w:rsid w:val="00446E71"/>
    <w:rsid w:val="004470FC"/>
    <w:rsid w:val="00447522"/>
    <w:rsid w:val="0044778A"/>
    <w:rsid w:val="00447E58"/>
    <w:rsid w:val="00447F77"/>
    <w:rsid w:val="0045041F"/>
    <w:rsid w:val="00450696"/>
    <w:rsid w:val="00450762"/>
    <w:rsid w:val="00450889"/>
    <w:rsid w:val="00450BD5"/>
    <w:rsid w:val="00450BE8"/>
    <w:rsid w:val="00450CDC"/>
    <w:rsid w:val="00450E38"/>
    <w:rsid w:val="00450FFE"/>
    <w:rsid w:val="00451000"/>
    <w:rsid w:val="00451698"/>
    <w:rsid w:val="00451952"/>
    <w:rsid w:val="00451D2C"/>
    <w:rsid w:val="00451EDC"/>
    <w:rsid w:val="004521F9"/>
    <w:rsid w:val="00452640"/>
    <w:rsid w:val="00452695"/>
    <w:rsid w:val="00452A98"/>
    <w:rsid w:val="0045314B"/>
    <w:rsid w:val="0045340C"/>
    <w:rsid w:val="0045366A"/>
    <w:rsid w:val="00453BFA"/>
    <w:rsid w:val="004540E7"/>
    <w:rsid w:val="004547C6"/>
    <w:rsid w:val="00454BD0"/>
    <w:rsid w:val="004555D4"/>
    <w:rsid w:val="00455F71"/>
    <w:rsid w:val="00455FE2"/>
    <w:rsid w:val="00456239"/>
    <w:rsid w:val="00456790"/>
    <w:rsid w:val="00456941"/>
    <w:rsid w:val="0045721F"/>
    <w:rsid w:val="00457DBF"/>
    <w:rsid w:val="0046004F"/>
    <w:rsid w:val="00460726"/>
    <w:rsid w:val="004610AC"/>
    <w:rsid w:val="0046192B"/>
    <w:rsid w:val="00461CF8"/>
    <w:rsid w:val="00461FF6"/>
    <w:rsid w:val="004620CD"/>
    <w:rsid w:val="0046210B"/>
    <w:rsid w:val="0046218F"/>
    <w:rsid w:val="00462315"/>
    <w:rsid w:val="0046267F"/>
    <w:rsid w:val="004627D2"/>
    <w:rsid w:val="0046343B"/>
    <w:rsid w:val="0046383A"/>
    <w:rsid w:val="004639D7"/>
    <w:rsid w:val="00463B3D"/>
    <w:rsid w:val="00464711"/>
    <w:rsid w:val="00464DDB"/>
    <w:rsid w:val="00464E5C"/>
    <w:rsid w:val="0046555D"/>
    <w:rsid w:val="00465FAD"/>
    <w:rsid w:val="0046662B"/>
    <w:rsid w:val="0046691B"/>
    <w:rsid w:val="00466E93"/>
    <w:rsid w:val="00467405"/>
    <w:rsid w:val="00467724"/>
    <w:rsid w:val="00467C28"/>
    <w:rsid w:val="00470310"/>
    <w:rsid w:val="004712A1"/>
    <w:rsid w:val="00471442"/>
    <w:rsid w:val="00471485"/>
    <w:rsid w:val="0047174F"/>
    <w:rsid w:val="00472742"/>
    <w:rsid w:val="00472AB4"/>
    <w:rsid w:val="00472DF5"/>
    <w:rsid w:val="0047332C"/>
    <w:rsid w:val="004734E3"/>
    <w:rsid w:val="0047391E"/>
    <w:rsid w:val="00473BC5"/>
    <w:rsid w:val="00473DB8"/>
    <w:rsid w:val="00474236"/>
    <w:rsid w:val="0047481F"/>
    <w:rsid w:val="00474C3D"/>
    <w:rsid w:val="00474D92"/>
    <w:rsid w:val="00474E6A"/>
    <w:rsid w:val="00475286"/>
    <w:rsid w:val="00475BC1"/>
    <w:rsid w:val="0047608B"/>
    <w:rsid w:val="00476623"/>
    <w:rsid w:val="00477034"/>
    <w:rsid w:val="004776E9"/>
    <w:rsid w:val="00477CDA"/>
    <w:rsid w:val="00477F3E"/>
    <w:rsid w:val="00480B5E"/>
    <w:rsid w:val="00480EB8"/>
    <w:rsid w:val="00480FDF"/>
    <w:rsid w:val="0048143A"/>
    <w:rsid w:val="0048199B"/>
    <w:rsid w:val="00481CBE"/>
    <w:rsid w:val="0048200E"/>
    <w:rsid w:val="00482016"/>
    <w:rsid w:val="00482405"/>
    <w:rsid w:val="00482586"/>
    <w:rsid w:val="00482AC0"/>
    <w:rsid w:val="00482C35"/>
    <w:rsid w:val="00482FA6"/>
    <w:rsid w:val="004834E2"/>
    <w:rsid w:val="00483694"/>
    <w:rsid w:val="00483EB9"/>
    <w:rsid w:val="00484963"/>
    <w:rsid w:val="00484BE7"/>
    <w:rsid w:val="004857DE"/>
    <w:rsid w:val="00485F31"/>
    <w:rsid w:val="004862CF"/>
    <w:rsid w:val="004863F2"/>
    <w:rsid w:val="00486D5B"/>
    <w:rsid w:val="00486D95"/>
    <w:rsid w:val="00487413"/>
    <w:rsid w:val="00487A13"/>
    <w:rsid w:val="00487C49"/>
    <w:rsid w:val="004900A0"/>
    <w:rsid w:val="0049046F"/>
    <w:rsid w:val="00490721"/>
    <w:rsid w:val="004907B6"/>
    <w:rsid w:val="00490CEB"/>
    <w:rsid w:val="00490F42"/>
    <w:rsid w:val="00491C3B"/>
    <w:rsid w:val="00491F1C"/>
    <w:rsid w:val="00491F52"/>
    <w:rsid w:val="004921E6"/>
    <w:rsid w:val="0049313E"/>
    <w:rsid w:val="0049338D"/>
    <w:rsid w:val="004939E8"/>
    <w:rsid w:val="00493AA5"/>
    <w:rsid w:val="00493B67"/>
    <w:rsid w:val="00493C84"/>
    <w:rsid w:val="00493EF8"/>
    <w:rsid w:val="004940FC"/>
    <w:rsid w:val="00494139"/>
    <w:rsid w:val="0049444D"/>
    <w:rsid w:val="004947DD"/>
    <w:rsid w:val="004954E0"/>
    <w:rsid w:val="00495724"/>
    <w:rsid w:val="00495776"/>
    <w:rsid w:val="00495859"/>
    <w:rsid w:val="00496935"/>
    <w:rsid w:val="00496BD4"/>
    <w:rsid w:val="00496CD9"/>
    <w:rsid w:val="00496D41"/>
    <w:rsid w:val="00496ED7"/>
    <w:rsid w:val="00496F8E"/>
    <w:rsid w:val="004973AA"/>
    <w:rsid w:val="0049785F"/>
    <w:rsid w:val="004979A7"/>
    <w:rsid w:val="00497A56"/>
    <w:rsid w:val="004A0303"/>
    <w:rsid w:val="004A0363"/>
    <w:rsid w:val="004A0FC2"/>
    <w:rsid w:val="004A10FD"/>
    <w:rsid w:val="004A113F"/>
    <w:rsid w:val="004A121E"/>
    <w:rsid w:val="004A13D5"/>
    <w:rsid w:val="004A17DD"/>
    <w:rsid w:val="004A1A8D"/>
    <w:rsid w:val="004A1C9F"/>
    <w:rsid w:val="004A1F7D"/>
    <w:rsid w:val="004A2277"/>
    <w:rsid w:val="004A24D2"/>
    <w:rsid w:val="004A2532"/>
    <w:rsid w:val="004A42A4"/>
    <w:rsid w:val="004A44F3"/>
    <w:rsid w:val="004A4999"/>
    <w:rsid w:val="004A4BCC"/>
    <w:rsid w:val="004A4E63"/>
    <w:rsid w:val="004A5418"/>
    <w:rsid w:val="004A5540"/>
    <w:rsid w:val="004A59BB"/>
    <w:rsid w:val="004A5CE6"/>
    <w:rsid w:val="004A687C"/>
    <w:rsid w:val="004A7109"/>
    <w:rsid w:val="004A7958"/>
    <w:rsid w:val="004B0008"/>
    <w:rsid w:val="004B0309"/>
    <w:rsid w:val="004B0834"/>
    <w:rsid w:val="004B09C1"/>
    <w:rsid w:val="004B0B66"/>
    <w:rsid w:val="004B0D59"/>
    <w:rsid w:val="004B1012"/>
    <w:rsid w:val="004B13C8"/>
    <w:rsid w:val="004B1893"/>
    <w:rsid w:val="004B2D3A"/>
    <w:rsid w:val="004B2EAC"/>
    <w:rsid w:val="004B2EB6"/>
    <w:rsid w:val="004B3BDF"/>
    <w:rsid w:val="004B3EAF"/>
    <w:rsid w:val="004B405C"/>
    <w:rsid w:val="004B421C"/>
    <w:rsid w:val="004B45C1"/>
    <w:rsid w:val="004B4626"/>
    <w:rsid w:val="004B500A"/>
    <w:rsid w:val="004B534A"/>
    <w:rsid w:val="004B5A05"/>
    <w:rsid w:val="004B66B9"/>
    <w:rsid w:val="004B68B6"/>
    <w:rsid w:val="004B6B74"/>
    <w:rsid w:val="004B72C1"/>
    <w:rsid w:val="004B7395"/>
    <w:rsid w:val="004B7BC5"/>
    <w:rsid w:val="004B7C1B"/>
    <w:rsid w:val="004C01DB"/>
    <w:rsid w:val="004C0617"/>
    <w:rsid w:val="004C064C"/>
    <w:rsid w:val="004C0C14"/>
    <w:rsid w:val="004C15A9"/>
    <w:rsid w:val="004C1DE8"/>
    <w:rsid w:val="004C1EBD"/>
    <w:rsid w:val="004C1F7E"/>
    <w:rsid w:val="004C2A64"/>
    <w:rsid w:val="004C2A7E"/>
    <w:rsid w:val="004C2FE1"/>
    <w:rsid w:val="004C37DA"/>
    <w:rsid w:val="004C3EBC"/>
    <w:rsid w:val="004C4B01"/>
    <w:rsid w:val="004C4D97"/>
    <w:rsid w:val="004C5141"/>
    <w:rsid w:val="004C51D1"/>
    <w:rsid w:val="004C5B1B"/>
    <w:rsid w:val="004C6338"/>
    <w:rsid w:val="004C66F6"/>
    <w:rsid w:val="004C6E1E"/>
    <w:rsid w:val="004C70AC"/>
    <w:rsid w:val="004C72E0"/>
    <w:rsid w:val="004C7814"/>
    <w:rsid w:val="004C7857"/>
    <w:rsid w:val="004C7B32"/>
    <w:rsid w:val="004C7CED"/>
    <w:rsid w:val="004C7D1C"/>
    <w:rsid w:val="004D03DE"/>
    <w:rsid w:val="004D075E"/>
    <w:rsid w:val="004D0A43"/>
    <w:rsid w:val="004D125D"/>
    <w:rsid w:val="004D13F5"/>
    <w:rsid w:val="004D18F8"/>
    <w:rsid w:val="004D1ABD"/>
    <w:rsid w:val="004D23F5"/>
    <w:rsid w:val="004D25E6"/>
    <w:rsid w:val="004D2B8F"/>
    <w:rsid w:val="004D30C7"/>
    <w:rsid w:val="004D34FF"/>
    <w:rsid w:val="004D35B7"/>
    <w:rsid w:val="004D4549"/>
    <w:rsid w:val="004D4F80"/>
    <w:rsid w:val="004D51DA"/>
    <w:rsid w:val="004D5281"/>
    <w:rsid w:val="004D529C"/>
    <w:rsid w:val="004D5444"/>
    <w:rsid w:val="004D67F6"/>
    <w:rsid w:val="004D6921"/>
    <w:rsid w:val="004D7A71"/>
    <w:rsid w:val="004D7AA1"/>
    <w:rsid w:val="004E01A7"/>
    <w:rsid w:val="004E0BE0"/>
    <w:rsid w:val="004E0DD0"/>
    <w:rsid w:val="004E1019"/>
    <w:rsid w:val="004E1AF9"/>
    <w:rsid w:val="004E1E41"/>
    <w:rsid w:val="004E2638"/>
    <w:rsid w:val="004E2826"/>
    <w:rsid w:val="004E2BD4"/>
    <w:rsid w:val="004E381C"/>
    <w:rsid w:val="004E3844"/>
    <w:rsid w:val="004E3851"/>
    <w:rsid w:val="004E39BD"/>
    <w:rsid w:val="004E3CE1"/>
    <w:rsid w:val="004E3EA9"/>
    <w:rsid w:val="004E4376"/>
    <w:rsid w:val="004E4A45"/>
    <w:rsid w:val="004E4C61"/>
    <w:rsid w:val="004E4CF9"/>
    <w:rsid w:val="004E4D18"/>
    <w:rsid w:val="004E4F02"/>
    <w:rsid w:val="004E58D6"/>
    <w:rsid w:val="004E5997"/>
    <w:rsid w:val="004E6422"/>
    <w:rsid w:val="004E6670"/>
    <w:rsid w:val="004E689C"/>
    <w:rsid w:val="004E6F7C"/>
    <w:rsid w:val="004E7031"/>
    <w:rsid w:val="004E728D"/>
    <w:rsid w:val="004E72B8"/>
    <w:rsid w:val="004E741C"/>
    <w:rsid w:val="004E75E1"/>
    <w:rsid w:val="004F0148"/>
    <w:rsid w:val="004F0598"/>
    <w:rsid w:val="004F07D1"/>
    <w:rsid w:val="004F11A8"/>
    <w:rsid w:val="004F11C7"/>
    <w:rsid w:val="004F1F72"/>
    <w:rsid w:val="004F241C"/>
    <w:rsid w:val="004F27F2"/>
    <w:rsid w:val="004F2A16"/>
    <w:rsid w:val="004F31D1"/>
    <w:rsid w:val="004F477F"/>
    <w:rsid w:val="004F4C71"/>
    <w:rsid w:val="004F4D2D"/>
    <w:rsid w:val="004F4F17"/>
    <w:rsid w:val="004F5603"/>
    <w:rsid w:val="004F580D"/>
    <w:rsid w:val="004F5D6F"/>
    <w:rsid w:val="004F5E58"/>
    <w:rsid w:val="004F7349"/>
    <w:rsid w:val="00500469"/>
    <w:rsid w:val="005009F7"/>
    <w:rsid w:val="00500DB0"/>
    <w:rsid w:val="00500EB3"/>
    <w:rsid w:val="00501446"/>
    <w:rsid w:val="00501DED"/>
    <w:rsid w:val="005021C6"/>
    <w:rsid w:val="005024D3"/>
    <w:rsid w:val="0050254B"/>
    <w:rsid w:val="00502FED"/>
    <w:rsid w:val="0050363A"/>
    <w:rsid w:val="005049DC"/>
    <w:rsid w:val="00505B3B"/>
    <w:rsid w:val="00505D4C"/>
    <w:rsid w:val="00505F46"/>
    <w:rsid w:val="00506061"/>
    <w:rsid w:val="00506569"/>
    <w:rsid w:val="0050692C"/>
    <w:rsid w:val="00506B1E"/>
    <w:rsid w:val="0050765C"/>
    <w:rsid w:val="005079C4"/>
    <w:rsid w:val="00507AC6"/>
    <w:rsid w:val="00507CFE"/>
    <w:rsid w:val="0051007C"/>
    <w:rsid w:val="005103A4"/>
    <w:rsid w:val="005103FB"/>
    <w:rsid w:val="005108ED"/>
    <w:rsid w:val="00510DB0"/>
    <w:rsid w:val="00510EB8"/>
    <w:rsid w:val="005114DE"/>
    <w:rsid w:val="00511B3E"/>
    <w:rsid w:val="0051202E"/>
    <w:rsid w:val="0051271C"/>
    <w:rsid w:val="00512B0A"/>
    <w:rsid w:val="00512C62"/>
    <w:rsid w:val="00512D10"/>
    <w:rsid w:val="00512D2A"/>
    <w:rsid w:val="00513502"/>
    <w:rsid w:val="00513684"/>
    <w:rsid w:val="0051373F"/>
    <w:rsid w:val="005140AB"/>
    <w:rsid w:val="0051462A"/>
    <w:rsid w:val="0051477E"/>
    <w:rsid w:val="005149F3"/>
    <w:rsid w:val="00514A5A"/>
    <w:rsid w:val="00514FC5"/>
    <w:rsid w:val="0051542E"/>
    <w:rsid w:val="0051565D"/>
    <w:rsid w:val="00515B04"/>
    <w:rsid w:val="00515F13"/>
    <w:rsid w:val="00516108"/>
    <w:rsid w:val="005161E9"/>
    <w:rsid w:val="00516208"/>
    <w:rsid w:val="00516399"/>
    <w:rsid w:val="0051698C"/>
    <w:rsid w:val="00516B15"/>
    <w:rsid w:val="00516B33"/>
    <w:rsid w:val="00516D2E"/>
    <w:rsid w:val="00516EF3"/>
    <w:rsid w:val="00516FD7"/>
    <w:rsid w:val="00517191"/>
    <w:rsid w:val="0051794C"/>
    <w:rsid w:val="00517C4F"/>
    <w:rsid w:val="0052037A"/>
    <w:rsid w:val="0052038C"/>
    <w:rsid w:val="0052059B"/>
    <w:rsid w:val="00520879"/>
    <w:rsid w:val="00521364"/>
    <w:rsid w:val="0052225A"/>
    <w:rsid w:val="00522277"/>
    <w:rsid w:val="0052247F"/>
    <w:rsid w:val="005225B7"/>
    <w:rsid w:val="005225D4"/>
    <w:rsid w:val="00523A1B"/>
    <w:rsid w:val="00524A0F"/>
    <w:rsid w:val="00524E73"/>
    <w:rsid w:val="00525529"/>
    <w:rsid w:val="00525722"/>
    <w:rsid w:val="00525B17"/>
    <w:rsid w:val="00525B4A"/>
    <w:rsid w:val="00526EA2"/>
    <w:rsid w:val="00527042"/>
    <w:rsid w:val="0052712A"/>
    <w:rsid w:val="00527AD5"/>
    <w:rsid w:val="00527ADD"/>
    <w:rsid w:val="00527F53"/>
    <w:rsid w:val="00527FE8"/>
    <w:rsid w:val="0053068B"/>
    <w:rsid w:val="00530876"/>
    <w:rsid w:val="0053090F"/>
    <w:rsid w:val="0053093A"/>
    <w:rsid w:val="0053136D"/>
    <w:rsid w:val="00531779"/>
    <w:rsid w:val="00531A46"/>
    <w:rsid w:val="00531EC7"/>
    <w:rsid w:val="00531FE5"/>
    <w:rsid w:val="0053218A"/>
    <w:rsid w:val="00532C80"/>
    <w:rsid w:val="00532F95"/>
    <w:rsid w:val="005331D6"/>
    <w:rsid w:val="00534716"/>
    <w:rsid w:val="00534D83"/>
    <w:rsid w:val="005350AA"/>
    <w:rsid w:val="0053536A"/>
    <w:rsid w:val="00535992"/>
    <w:rsid w:val="005360FF"/>
    <w:rsid w:val="00536524"/>
    <w:rsid w:val="005366EA"/>
    <w:rsid w:val="00536CCB"/>
    <w:rsid w:val="00536EE1"/>
    <w:rsid w:val="00536EE2"/>
    <w:rsid w:val="00537941"/>
    <w:rsid w:val="00537955"/>
    <w:rsid w:val="00537E1E"/>
    <w:rsid w:val="0054070C"/>
    <w:rsid w:val="005407C9"/>
    <w:rsid w:val="00540CFD"/>
    <w:rsid w:val="00540F74"/>
    <w:rsid w:val="00541330"/>
    <w:rsid w:val="00541A65"/>
    <w:rsid w:val="00541AFC"/>
    <w:rsid w:val="00542474"/>
    <w:rsid w:val="00542677"/>
    <w:rsid w:val="00542AE4"/>
    <w:rsid w:val="00542C5D"/>
    <w:rsid w:val="00542E32"/>
    <w:rsid w:val="00543553"/>
    <w:rsid w:val="00543A0C"/>
    <w:rsid w:val="00543C14"/>
    <w:rsid w:val="00543F59"/>
    <w:rsid w:val="00544277"/>
    <w:rsid w:val="00544977"/>
    <w:rsid w:val="00544D40"/>
    <w:rsid w:val="0054560C"/>
    <w:rsid w:val="0054581E"/>
    <w:rsid w:val="00545A30"/>
    <w:rsid w:val="00545BC3"/>
    <w:rsid w:val="00545EFA"/>
    <w:rsid w:val="0054603A"/>
    <w:rsid w:val="0054612B"/>
    <w:rsid w:val="00546AFE"/>
    <w:rsid w:val="00546D11"/>
    <w:rsid w:val="0054742E"/>
    <w:rsid w:val="00547CBD"/>
    <w:rsid w:val="005502E9"/>
    <w:rsid w:val="005509E4"/>
    <w:rsid w:val="00550BDB"/>
    <w:rsid w:val="00550DCF"/>
    <w:rsid w:val="0055105B"/>
    <w:rsid w:val="005510B8"/>
    <w:rsid w:val="005513A9"/>
    <w:rsid w:val="005516CA"/>
    <w:rsid w:val="00551D66"/>
    <w:rsid w:val="005525AF"/>
    <w:rsid w:val="005525D3"/>
    <w:rsid w:val="00552953"/>
    <w:rsid w:val="005536F3"/>
    <w:rsid w:val="005537D9"/>
    <w:rsid w:val="00554B55"/>
    <w:rsid w:val="00554D23"/>
    <w:rsid w:val="0055617B"/>
    <w:rsid w:val="005561AF"/>
    <w:rsid w:val="0055652C"/>
    <w:rsid w:val="00556C26"/>
    <w:rsid w:val="00556CF6"/>
    <w:rsid w:val="00557115"/>
    <w:rsid w:val="00557A00"/>
    <w:rsid w:val="00557C26"/>
    <w:rsid w:val="00557CCC"/>
    <w:rsid w:val="00557EA8"/>
    <w:rsid w:val="00557EBB"/>
    <w:rsid w:val="0056020D"/>
    <w:rsid w:val="0056025E"/>
    <w:rsid w:val="0056038A"/>
    <w:rsid w:val="00560E20"/>
    <w:rsid w:val="0056118B"/>
    <w:rsid w:val="00562192"/>
    <w:rsid w:val="00562342"/>
    <w:rsid w:val="00563134"/>
    <w:rsid w:val="005636B3"/>
    <w:rsid w:val="00564078"/>
    <w:rsid w:val="005643F0"/>
    <w:rsid w:val="0056541F"/>
    <w:rsid w:val="005655FE"/>
    <w:rsid w:val="00565869"/>
    <w:rsid w:val="00565AA9"/>
    <w:rsid w:val="00565C98"/>
    <w:rsid w:val="00565E5C"/>
    <w:rsid w:val="00566839"/>
    <w:rsid w:val="00566C52"/>
    <w:rsid w:val="00566D96"/>
    <w:rsid w:val="005671D0"/>
    <w:rsid w:val="00567F8E"/>
    <w:rsid w:val="00570B30"/>
    <w:rsid w:val="0057163C"/>
    <w:rsid w:val="00571852"/>
    <w:rsid w:val="00571A67"/>
    <w:rsid w:val="00573CE7"/>
    <w:rsid w:val="00573F39"/>
    <w:rsid w:val="005750FE"/>
    <w:rsid w:val="005764C7"/>
    <w:rsid w:val="00576541"/>
    <w:rsid w:val="00576B34"/>
    <w:rsid w:val="00576D04"/>
    <w:rsid w:val="005775B7"/>
    <w:rsid w:val="00577794"/>
    <w:rsid w:val="005777B9"/>
    <w:rsid w:val="005777F3"/>
    <w:rsid w:val="005777FB"/>
    <w:rsid w:val="0058005F"/>
    <w:rsid w:val="005804B6"/>
    <w:rsid w:val="0058053F"/>
    <w:rsid w:val="005805F3"/>
    <w:rsid w:val="005807DC"/>
    <w:rsid w:val="00580C2E"/>
    <w:rsid w:val="00580DE7"/>
    <w:rsid w:val="00581282"/>
    <w:rsid w:val="0058149A"/>
    <w:rsid w:val="00581AC8"/>
    <w:rsid w:val="00581F33"/>
    <w:rsid w:val="00581F37"/>
    <w:rsid w:val="00581F76"/>
    <w:rsid w:val="005824EF"/>
    <w:rsid w:val="0058265F"/>
    <w:rsid w:val="0058269E"/>
    <w:rsid w:val="00582961"/>
    <w:rsid w:val="00582A80"/>
    <w:rsid w:val="00582AA2"/>
    <w:rsid w:val="00582B08"/>
    <w:rsid w:val="00582CD9"/>
    <w:rsid w:val="00582D8B"/>
    <w:rsid w:val="0058320C"/>
    <w:rsid w:val="0058346B"/>
    <w:rsid w:val="005839B2"/>
    <w:rsid w:val="00583CE0"/>
    <w:rsid w:val="005840F2"/>
    <w:rsid w:val="00584721"/>
    <w:rsid w:val="00584A53"/>
    <w:rsid w:val="00584F7E"/>
    <w:rsid w:val="005850FB"/>
    <w:rsid w:val="0058544E"/>
    <w:rsid w:val="00585D8D"/>
    <w:rsid w:val="00586252"/>
    <w:rsid w:val="005866AC"/>
    <w:rsid w:val="005868BC"/>
    <w:rsid w:val="00586AE0"/>
    <w:rsid w:val="00586CBF"/>
    <w:rsid w:val="00587250"/>
    <w:rsid w:val="00587E49"/>
    <w:rsid w:val="00590277"/>
    <w:rsid w:val="0059062A"/>
    <w:rsid w:val="00590815"/>
    <w:rsid w:val="00590C32"/>
    <w:rsid w:val="00590F04"/>
    <w:rsid w:val="0059135A"/>
    <w:rsid w:val="00591A09"/>
    <w:rsid w:val="00592125"/>
    <w:rsid w:val="00592309"/>
    <w:rsid w:val="00592398"/>
    <w:rsid w:val="00592452"/>
    <w:rsid w:val="00592921"/>
    <w:rsid w:val="00592ACC"/>
    <w:rsid w:val="00592BEF"/>
    <w:rsid w:val="00592D19"/>
    <w:rsid w:val="00593039"/>
    <w:rsid w:val="00593B34"/>
    <w:rsid w:val="00593E51"/>
    <w:rsid w:val="00594564"/>
    <w:rsid w:val="00594FF6"/>
    <w:rsid w:val="00595304"/>
    <w:rsid w:val="00595B21"/>
    <w:rsid w:val="00595BEF"/>
    <w:rsid w:val="0059640A"/>
    <w:rsid w:val="00596555"/>
    <w:rsid w:val="0059673A"/>
    <w:rsid w:val="005968B0"/>
    <w:rsid w:val="005968DA"/>
    <w:rsid w:val="00596E41"/>
    <w:rsid w:val="0059709E"/>
    <w:rsid w:val="00597674"/>
    <w:rsid w:val="00597A68"/>
    <w:rsid w:val="00597A79"/>
    <w:rsid w:val="00597C0B"/>
    <w:rsid w:val="00597F96"/>
    <w:rsid w:val="005A01D2"/>
    <w:rsid w:val="005A0E88"/>
    <w:rsid w:val="005A11AC"/>
    <w:rsid w:val="005A126E"/>
    <w:rsid w:val="005A13A0"/>
    <w:rsid w:val="005A1875"/>
    <w:rsid w:val="005A1990"/>
    <w:rsid w:val="005A1A5C"/>
    <w:rsid w:val="005A2428"/>
    <w:rsid w:val="005A28FD"/>
    <w:rsid w:val="005A2B41"/>
    <w:rsid w:val="005A30E6"/>
    <w:rsid w:val="005A30FF"/>
    <w:rsid w:val="005A32EE"/>
    <w:rsid w:val="005A3628"/>
    <w:rsid w:val="005A3865"/>
    <w:rsid w:val="005A39DA"/>
    <w:rsid w:val="005A3F10"/>
    <w:rsid w:val="005A4B18"/>
    <w:rsid w:val="005A4D6D"/>
    <w:rsid w:val="005A5327"/>
    <w:rsid w:val="005A53C1"/>
    <w:rsid w:val="005A574F"/>
    <w:rsid w:val="005A58F6"/>
    <w:rsid w:val="005A5C7B"/>
    <w:rsid w:val="005A5ECB"/>
    <w:rsid w:val="005A62E5"/>
    <w:rsid w:val="005A68DE"/>
    <w:rsid w:val="005A739B"/>
    <w:rsid w:val="005A74EB"/>
    <w:rsid w:val="005A7C30"/>
    <w:rsid w:val="005A7F7E"/>
    <w:rsid w:val="005B0FF2"/>
    <w:rsid w:val="005B18E8"/>
    <w:rsid w:val="005B1AB8"/>
    <w:rsid w:val="005B1ADD"/>
    <w:rsid w:val="005B1B96"/>
    <w:rsid w:val="005B1D47"/>
    <w:rsid w:val="005B1F3E"/>
    <w:rsid w:val="005B2050"/>
    <w:rsid w:val="005B2B1C"/>
    <w:rsid w:val="005B2CFF"/>
    <w:rsid w:val="005B2DC4"/>
    <w:rsid w:val="005B3379"/>
    <w:rsid w:val="005B387D"/>
    <w:rsid w:val="005B3B20"/>
    <w:rsid w:val="005B3CF7"/>
    <w:rsid w:val="005B3DE6"/>
    <w:rsid w:val="005B4622"/>
    <w:rsid w:val="005B4B44"/>
    <w:rsid w:val="005B4BEE"/>
    <w:rsid w:val="005B4CB2"/>
    <w:rsid w:val="005B51DA"/>
    <w:rsid w:val="005B5ABE"/>
    <w:rsid w:val="005B5C46"/>
    <w:rsid w:val="005B5DB6"/>
    <w:rsid w:val="005B5E1A"/>
    <w:rsid w:val="005B5F98"/>
    <w:rsid w:val="005B60E9"/>
    <w:rsid w:val="005B63E2"/>
    <w:rsid w:val="005B63F0"/>
    <w:rsid w:val="005B68D9"/>
    <w:rsid w:val="005B6957"/>
    <w:rsid w:val="005B6C48"/>
    <w:rsid w:val="005B6CFD"/>
    <w:rsid w:val="005B6EF5"/>
    <w:rsid w:val="005B7039"/>
    <w:rsid w:val="005B73BD"/>
    <w:rsid w:val="005B75EC"/>
    <w:rsid w:val="005C05E9"/>
    <w:rsid w:val="005C0EAD"/>
    <w:rsid w:val="005C1753"/>
    <w:rsid w:val="005C1B14"/>
    <w:rsid w:val="005C1EE7"/>
    <w:rsid w:val="005C20B7"/>
    <w:rsid w:val="005C214E"/>
    <w:rsid w:val="005C2EEC"/>
    <w:rsid w:val="005C2FFF"/>
    <w:rsid w:val="005C322F"/>
    <w:rsid w:val="005C3328"/>
    <w:rsid w:val="005C342E"/>
    <w:rsid w:val="005C3A4A"/>
    <w:rsid w:val="005C3C4A"/>
    <w:rsid w:val="005C3D4D"/>
    <w:rsid w:val="005C43B5"/>
    <w:rsid w:val="005C4703"/>
    <w:rsid w:val="005C4F68"/>
    <w:rsid w:val="005C53F7"/>
    <w:rsid w:val="005C5461"/>
    <w:rsid w:val="005C54AF"/>
    <w:rsid w:val="005C552C"/>
    <w:rsid w:val="005C5595"/>
    <w:rsid w:val="005C574E"/>
    <w:rsid w:val="005C60D6"/>
    <w:rsid w:val="005C64BE"/>
    <w:rsid w:val="005C6569"/>
    <w:rsid w:val="005C667F"/>
    <w:rsid w:val="005C700F"/>
    <w:rsid w:val="005C7931"/>
    <w:rsid w:val="005C7B16"/>
    <w:rsid w:val="005C7C15"/>
    <w:rsid w:val="005D0178"/>
    <w:rsid w:val="005D01DD"/>
    <w:rsid w:val="005D05DB"/>
    <w:rsid w:val="005D09B4"/>
    <w:rsid w:val="005D0A81"/>
    <w:rsid w:val="005D1039"/>
    <w:rsid w:val="005D1354"/>
    <w:rsid w:val="005D1418"/>
    <w:rsid w:val="005D1A34"/>
    <w:rsid w:val="005D1E0C"/>
    <w:rsid w:val="005D1FE6"/>
    <w:rsid w:val="005D2583"/>
    <w:rsid w:val="005D2617"/>
    <w:rsid w:val="005D2A95"/>
    <w:rsid w:val="005D2E37"/>
    <w:rsid w:val="005D2F96"/>
    <w:rsid w:val="005D351D"/>
    <w:rsid w:val="005D36AB"/>
    <w:rsid w:val="005D37FE"/>
    <w:rsid w:val="005D3AE6"/>
    <w:rsid w:val="005D3B61"/>
    <w:rsid w:val="005D3FF2"/>
    <w:rsid w:val="005D4DA1"/>
    <w:rsid w:val="005D5327"/>
    <w:rsid w:val="005D598B"/>
    <w:rsid w:val="005D6224"/>
    <w:rsid w:val="005D6AB6"/>
    <w:rsid w:val="005D70DD"/>
    <w:rsid w:val="005D7243"/>
    <w:rsid w:val="005D73B6"/>
    <w:rsid w:val="005D77D5"/>
    <w:rsid w:val="005D79AF"/>
    <w:rsid w:val="005D79C4"/>
    <w:rsid w:val="005D7D81"/>
    <w:rsid w:val="005E0D17"/>
    <w:rsid w:val="005E0EDD"/>
    <w:rsid w:val="005E1155"/>
    <w:rsid w:val="005E1662"/>
    <w:rsid w:val="005E17D6"/>
    <w:rsid w:val="005E18C0"/>
    <w:rsid w:val="005E1C50"/>
    <w:rsid w:val="005E2329"/>
    <w:rsid w:val="005E2391"/>
    <w:rsid w:val="005E2452"/>
    <w:rsid w:val="005E30F0"/>
    <w:rsid w:val="005E35D1"/>
    <w:rsid w:val="005E36F4"/>
    <w:rsid w:val="005E3792"/>
    <w:rsid w:val="005E3834"/>
    <w:rsid w:val="005E387F"/>
    <w:rsid w:val="005E3AAD"/>
    <w:rsid w:val="005E4EFE"/>
    <w:rsid w:val="005E51B2"/>
    <w:rsid w:val="005E5624"/>
    <w:rsid w:val="005E5CA7"/>
    <w:rsid w:val="005E5CF4"/>
    <w:rsid w:val="005E5D24"/>
    <w:rsid w:val="005E61D5"/>
    <w:rsid w:val="005E64F1"/>
    <w:rsid w:val="005E6762"/>
    <w:rsid w:val="005E6CAD"/>
    <w:rsid w:val="005E6D77"/>
    <w:rsid w:val="005E6DB7"/>
    <w:rsid w:val="005E6E68"/>
    <w:rsid w:val="005E7366"/>
    <w:rsid w:val="005E7DC0"/>
    <w:rsid w:val="005F0359"/>
    <w:rsid w:val="005F0AF2"/>
    <w:rsid w:val="005F0BEC"/>
    <w:rsid w:val="005F10D0"/>
    <w:rsid w:val="005F1252"/>
    <w:rsid w:val="005F1AF9"/>
    <w:rsid w:val="005F1CAD"/>
    <w:rsid w:val="005F1E34"/>
    <w:rsid w:val="005F1F5F"/>
    <w:rsid w:val="005F2070"/>
    <w:rsid w:val="005F2125"/>
    <w:rsid w:val="005F21CB"/>
    <w:rsid w:val="005F2C15"/>
    <w:rsid w:val="005F2CC2"/>
    <w:rsid w:val="005F2E25"/>
    <w:rsid w:val="005F2E2B"/>
    <w:rsid w:val="005F36BC"/>
    <w:rsid w:val="005F4033"/>
    <w:rsid w:val="005F44A2"/>
    <w:rsid w:val="005F5138"/>
    <w:rsid w:val="005F65F1"/>
    <w:rsid w:val="005F7158"/>
    <w:rsid w:val="005F7167"/>
    <w:rsid w:val="005F73CC"/>
    <w:rsid w:val="005F759D"/>
    <w:rsid w:val="005F7F1F"/>
    <w:rsid w:val="00600BF5"/>
    <w:rsid w:val="00600C6B"/>
    <w:rsid w:val="00601455"/>
    <w:rsid w:val="00601501"/>
    <w:rsid w:val="006021C8"/>
    <w:rsid w:val="006022FC"/>
    <w:rsid w:val="0060248B"/>
    <w:rsid w:val="006026C8"/>
    <w:rsid w:val="00602D79"/>
    <w:rsid w:val="00603BBE"/>
    <w:rsid w:val="00604F12"/>
    <w:rsid w:val="0060503F"/>
    <w:rsid w:val="006051C5"/>
    <w:rsid w:val="006052FE"/>
    <w:rsid w:val="006053CA"/>
    <w:rsid w:val="0060584F"/>
    <w:rsid w:val="00605AC3"/>
    <w:rsid w:val="00605CE3"/>
    <w:rsid w:val="00605D1A"/>
    <w:rsid w:val="00605DC9"/>
    <w:rsid w:val="00606348"/>
    <w:rsid w:val="0060725B"/>
    <w:rsid w:val="0060730A"/>
    <w:rsid w:val="00607469"/>
    <w:rsid w:val="0060793F"/>
    <w:rsid w:val="0060794D"/>
    <w:rsid w:val="00607C0B"/>
    <w:rsid w:val="00607E95"/>
    <w:rsid w:val="006103BC"/>
    <w:rsid w:val="0061054F"/>
    <w:rsid w:val="006107F3"/>
    <w:rsid w:val="00610A41"/>
    <w:rsid w:val="00610F1C"/>
    <w:rsid w:val="006110BE"/>
    <w:rsid w:val="006118F0"/>
    <w:rsid w:val="00611B99"/>
    <w:rsid w:val="0061246E"/>
    <w:rsid w:val="006125C5"/>
    <w:rsid w:val="00612633"/>
    <w:rsid w:val="00612674"/>
    <w:rsid w:val="00612695"/>
    <w:rsid w:val="00612752"/>
    <w:rsid w:val="00612A42"/>
    <w:rsid w:val="006132B1"/>
    <w:rsid w:val="006145A3"/>
    <w:rsid w:val="00614C52"/>
    <w:rsid w:val="00615C05"/>
    <w:rsid w:val="00615C61"/>
    <w:rsid w:val="00615C6F"/>
    <w:rsid w:val="0061608C"/>
    <w:rsid w:val="00617453"/>
    <w:rsid w:val="00617645"/>
    <w:rsid w:val="006201C7"/>
    <w:rsid w:val="0062032F"/>
    <w:rsid w:val="006204B7"/>
    <w:rsid w:val="006213C8"/>
    <w:rsid w:val="00621524"/>
    <w:rsid w:val="0062170E"/>
    <w:rsid w:val="00621C3B"/>
    <w:rsid w:val="00622127"/>
    <w:rsid w:val="0062221B"/>
    <w:rsid w:val="006222A1"/>
    <w:rsid w:val="00622949"/>
    <w:rsid w:val="00622DF5"/>
    <w:rsid w:val="00623162"/>
    <w:rsid w:val="006238C4"/>
    <w:rsid w:val="006241B9"/>
    <w:rsid w:val="006243FA"/>
    <w:rsid w:val="00624410"/>
    <w:rsid w:val="00624463"/>
    <w:rsid w:val="00624771"/>
    <w:rsid w:val="00624ACB"/>
    <w:rsid w:val="00624AF7"/>
    <w:rsid w:val="0062526B"/>
    <w:rsid w:val="006259AA"/>
    <w:rsid w:val="00626386"/>
    <w:rsid w:val="00626420"/>
    <w:rsid w:val="006264A2"/>
    <w:rsid w:val="00626993"/>
    <w:rsid w:val="006274CC"/>
    <w:rsid w:val="00627823"/>
    <w:rsid w:val="0062782E"/>
    <w:rsid w:val="0062784B"/>
    <w:rsid w:val="00627A00"/>
    <w:rsid w:val="00627EE9"/>
    <w:rsid w:val="00630014"/>
    <w:rsid w:val="0063092E"/>
    <w:rsid w:val="00631680"/>
    <w:rsid w:val="00631803"/>
    <w:rsid w:val="0063186D"/>
    <w:rsid w:val="00631BFD"/>
    <w:rsid w:val="006325A0"/>
    <w:rsid w:val="00632CBC"/>
    <w:rsid w:val="00632DBB"/>
    <w:rsid w:val="00632E01"/>
    <w:rsid w:val="00632F22"/>
    <w:rsid w:val="006334EC"/>
    <w:rsid w:val="006341AE"/>
    <w:rsid w:val="00634937"/>
    <w:rsid w:val="00634986"/>
    <w:rsid w:val="00634D98"/>
    <w:rsid w:val="006356C5"/>
    <w:rsid w:val="006356EC"/>
    <w:rsid w:val="00635EEC"/>
    <w:rsid w:val="006361F7"/>
    <w:rsid w:val="00636B8D"/>
    <w:rsid w:val="00636D5C"/>
    <w:rsid w:val="006372FE"/>
    <w:rsid w:val="00637A74"/>
    <w:rsid w:val="00637B41"/>
    <w:rsid w:val="00637F0A"/>
    <w:rsid w:val="006401B3"/>
    <w:rsid w:val="0064088C"/>
    <w:rsid w:val="00640E97"/>
    <w:rsid w:val="0064146F"/>
    <w:rsid w:val="00641499"/>
    <w:rsid w:val="00641718"/>
    <w:rsid w:val="0064193B"/>
    <w:rsid w:val="00641D90"/>
    <w:rsid w:val="006423C6"/>
    <w:rsid w:val="006423E4"/>
    <w:rsid w:val="00642FD9"/>
    <w:rsid w:val="00643266"/>
    <w:rsid w:val="0064402E"/>
    <w:rsid w:val="006442F1"/>
    <w:rsid w:val="00644A24"/>
    <w:rsid w:val="00644C92"/>
    <w:rsid w:val="006455FB"/>
    <w:rsid w:val="00646028"/>
    <w:rsid w:val="00646539"/>
    <w:rsid w:val="00647019"/>
    <w:rsid w:val="006473E0"/>
    <w:rsid w:val="006478B4"/>
    <w:rsid w:val="00647A38"/>
    <w:rsid w:val="00647AAF"/>
    <w:rsid w:val="00647B54"/>
    <w:rsid w:val="00650F38"/>
    <w:rsid w:val="00651399"/>
    <w:rsid w:val="00651718"/>
    <w:rsid w:val="00651857"/>
    <w:rsid w:val="0065198F"/>
    <w:rsid w:val="00651B70"/>
    <w:rsid w:val="00651C56"/>
    <w:rsid w:val="00651DC0"/>
    <w:rsid w:val="006527E2"/>
    <w:rsid w:val="00652803"/>
    <w:rsid w:val="00652FD9"/>
    <w:rsid w:val="00654132"/>
    <w:rsid w:val="006542CC"/>
    <w:rsid w:val="006543C9"/>
    <w:rsid w:val="00654675"/>
    <w:rsid w:val="0065488E"/>
    <w:rsid w:val="00654948"/>
    <w:rsid w:val="00654A59"/>
    <w:rsid w:val="00654ACC"/>
    <w:rsid w:val="006553DB"/>
    <w:rsid w:val="006557D0"/>
    <w:rsid w:val="0065634D"/>
    <w:rsid w:val="00656456"/>
    <w:rsid w:val="00656492"/>
    <w:rsid w:val="00656556"/>
    <w:rsid w:val="00656FA3"/>
    <w:rsid w:val="00657037"/>
    <w:rsid w:val="00657B64"/>
    <w:rsid w:val="00660240"/>
    <w:rsid w:val="0066074A"/>
    <w:rsid w:val="00660793"/>
    <w:rsid w:val="00660A7A"/>
    <w:rsid w:val="00660AEE"/>
    <w:rsid w:val="00660B0C"/>
    <w:rsid w:val="006611E1"/>
    <w:rsid w:val="0066155C"/>
    <w:rsid w:val="00661820"/>
    <w:rsid w:val="006623F9"/>
    <w:rsid w:val="00662403"/>
    <w:rsid w:val="00662430"/>
    <w:rsid w:val="00662683"/>
    <w:rsid w:val="00662E74"/>
    <w:rsid w:val="006632C9"/>
    <w:rsid w:val="0066360B"/>
    <w:rsid w:val="006636EB"/>
    <w:rsid w:val="00663C2A"/>
    <w:rsid w:val="00663E65"/>
    <w:rsid w:val="0066423A"/>
    <w:rsid w:val="00664760"/>
    <w:rsid w:val="006649B4"/>
    <w:rsid w:val="00664BB8"/>
    <w:rsid w:val="00664C4C"/>
    <w:rsid w:val="00664FDF"/>
    <w:rsid w:val="006650D2"/>
    <w:rsid w:val="006656F2"/>
    <w:rsid w:val="00665907"/>
    <w:rsid w:val="00665985"/>
    <w:rsid w:val="00665DF1"/>
    <w:rsid w:val="0066600A"/>
    <w:rsid w:val="0066669E"/>
    <w:rsid w:val="00666E5C"/>
    <w:rsid w:val="00667838"/>
    <w:rsid w:val="00667B54"/>
    <w:rsid w:val="00670174"/>
    <w:rsid w:val="00670542"/>
    <w:rsid w:val="00670F8A"/>
    <w:rsid w:val="006710EE"/>
    <w:rsid w:val="006715FB"/>
    <w:rsid w:val="00671647"/>
    <w:rsid w:val="0067166D"/>
    <w:rsid w:val="00671B4A"/>
    <w:rsid w:val="00671F8C"/>
    <w:rsid w:val="00671FCB"/>
    <w:rsid w:val="0067225D"/>
    <w:rsid w:val="0067264E"/>
    <w:rsid w:val="00672B44"/>
    <w:rsid w:val="00672D1E"/>
    <w:rsid w:val="00673161"/>
    <w:rsid w:val="006737D9"/>
    <w:rsid w:val="0067383E"/>
    <w:rsid w:val="00673BEF"/>
    <w:rsid w:val="0067418A"/>
    <w:rsid w:val="006748C1"/>
    <w:rsid w:val="00674CBC"/>
    <w:rsid w:val="00674ECB"/>
    <w:rsid w:val="0067502D"/>
    <w:rsid w:val="00675084"/>
    <w:rsid w:val="0067522A"/>
    <w:rsid w:val="00675803"/>
    <w:rsid w:val="00675CC7"/>
    <w:rsid w:val="00675DD2"/>
    <w:rsid w:val="00675F6E"/>
    <w:rsid w:val="006762A8"/>
    <w:rsid w:val="00676423"/>
    <w:rsid w:val="0067725E"/>
    <w:rsid w:val="00677B95"/>
    <w:rsid w:val="0068041B"/>
    <w:rsid w:val="00680DE5"/>
    <w:rsid w:val="006818A1"/>
    <w:rsid w:val="00681C92"/>
    <w:rsid w:val="006824A0"/>
    <w:rsid w:val="006824D2"/>
    <w:rsid w:val="00683A25"/>
    <w:rsid w:val="00684772"/>
    <w:rsid w:val="00684959"/>
    <w:rsid w:val="00684D2B"/>
    <w:rsid w:val="00685A39"/>
    <w:rsid w:val="00685CE9"/>
    <w:rsid w:val="00685FBA"/>
    <w:rsid w:val="0068688B"/>
    <w:rsid w:val="00686E53"/>
    <w:rsid w:val="00687166"/>
    <w:rsid w:val="0068750A"/>
    <w:rsid w:val="00687B12"/>
    <w:rsid w:val="00690333"/>
    <w:rsid w:val="00690A02"/>
    <w:rsid w:val="00690B19"/>
    <w:rsid w:val="00690B50"/>
    <w:rsid w:val="00691799"/>
    <w:rsid w:val="00691EEB"/>
    <w:rsid w:val="006926A2"/>
    <w:rsid w:val="006927FF"/>
    <w:rsid w:val="0069285C"/>
    <w:rsid w:val="00692A01"/>
    <w:rsid w:val="00692F7F"/>
    <w:rsid w:val="006937B4"/>
    <w:rsid w:val="00693845"/>
    <w:rsid w:val="0069384D"/>
    <w:rsid w:val="00693D99"/>
    <w:rsid w:val="006943E6"/>
    <w:rsid w:val="006944B1"/>
    <w:rsid w:val="00694A40"/>
    <w:rsid w:val="00695595"/>
    <w:rsid w:val="006956D0"/>
    <w:rsid w:val="00695788"/>
    <w:rsid w:val="0069584E"/>
    <w:rsid w:val="00695E8B"/>
    <w:rsid w:val="00695FAA"/>
    <w:rsid w:val="0069666D"/>
    <w:rsid w:val="00696B8E"/>
    <w:rsid w:val="00696DAD"/>
    <w:rsid w:val="0069705D"/>
    <w:rsid w:val="006975E2"/>
    <w:rsid w:val="00697668"/>
    <w:rsid w:val="006978E3"/>
    <w:rsid w:val="00697CCC"/>
    <w:rsid w:val="006A051A"/>
    <w:rsid w:val="006A08A5"/>
    <w:rsid w:val="006A0BFD"/>
    <w:rsid w:val="006A1DB2"/>
    <w:rsid w:val="006A259B"/>
    <w:rsid w:val="006A2B19"/>
    <w:rsid w:val="006A30F0"/>
    <w:rsid w:val="006A3197"/>
    <w:rsid w:val="006A3549"/>
    <w:rsid w:val="006A3AD2"/>
    <w:rsid w:val="006A3DC6"/>
    <w:rsid w:val="006A42EE"/>
    <w:rsid w:val="006A461F"/>
    <w:rsid w:val="006A4AA2"/>
    <w:rsid w:val="006A4C82"/>
    <w:rsid w:val="006A4D78"/>
    <w:rsid w:val="006A50B3"/>
    <w:rsid w:val="006A558E"/>
    <w:rsid w:val="006A5737"/>
    <w:rsid w:val="006A58C5"/>
    <w:rsid w:val="006A5B78"/>
    <w:rsid w:val="006A5EBE"/>
    <w:rsid w:val="006A64C9"/>
    <w:rsid w:val="006A69B8"/>
    <w:rsid w:val="006A6B55"/>
    <w:rsid w:val="006A6DAE"/>
    <w:rsid w:val="006A6F99"/>
    <w:rsid w:val="006A6FB5"/>
    <w:rsid w:val="006A7276"/>
    <w:rsid w:val="006A7490"/>
    <w:rsid w:val="006A77B8"/>
    <w:rsid w:val="006A799E"/>
    <w:rsid w:val="006A7AE9"/>
    <w:rsid w:val="006A7F82"/>
    <w:rsid w:val="006B0A07"/>
    <w:rsid w:val="006B0DF4"/>
    <w:rsid w:val="006B0EE8"/>
    <w:rsid w:val="006B1DFF"/>
    <w:rsid w:val="006B1E8B"/>
    <w:rsid w:val="006B2AB5"/>
    <w:rsid w:val="006B2B4D"/>
    <w:rsid w:val="006B2BA8"/>
    <w:rsid w:val="006B3267"/>
    <w:rsid w:val="006B345E"/>
    <w:rsid w:val="006B3C73"/>
    <w:rsid w:val="006B4340"/>
    <w:rsid w:val="006B45CA"/>
    <w:rsid w:val="006B483F"/>
    <w:rsid w:val="006B4B2D"/>
    <w:rsid w:val="006B5097"/>
    <w:rsid w:val="006B5379"/>
    <w:rsid w:val="006B54E6"/>
    <w:rsid w:val="006B54E8"/>
    <w:rsid w:val="006B552A"/>
    <w:rsid w:val="006B56FF"/>
    <w:rsid w:val="006B5C40"/>
    <w:rsid w:val="006B6478"/>
    <w:rsid w:val="006B6ECF"/>
    <w:rsid w:val="006B741E"/>
    <w:rsid w:val="006B74A0"/>
    <w:rsid w:val="006B7ABB"/>
    <w:rsid w:val="006C0D5B"/>
    <w:rsid w:val="006C0DEF"/>
    <w:rsid w:val="006C116E"/>
    <w:rsid w:val="006C1237"/>
    <w:rsid w:val="006C1446"/>
    <w:rsid w:val="006C1525"/>
    <w:rsid w:val="006C22C5"/>
    <w:rsid w:val="006C2541"/>
    <w:rsid w:val="006C2AAF"/>
    <w:rsid w:val="006C2F41"/>
    <w:rsid w:val="006C36A2"/>
    <w:rsid w:val="006C3EE6"/>
    <w:rsid w:val="006C3F73"/>
    <w:rsid w:val="006C41B7"/>
    <w:rsid w:val="006C4AE7"/>
    <w:rsid w:val="006C4BAD"/>
    <w:rsid w:val="006C4F92"/>
    <w:rsid w:val="006C5B39"/>
    <w:rsid w:val="006C5B74"/>
    <w:rsid w:val="006C5D27"/>
    <w:rsid w:val="006C5FE4"/>
    <w:rsid w:val="006C6266"/>
    <w:rsid w:val="006C6AF2"/>
    <w:rsid w:val="006C702A"/>
    <w:rsid w:val="006C779E"/>
    <w:rsid w:val="006C782B"/>
    <w:rsid w:val="006C78B7"/>
    <w:rsid w:val="006C79C4"/>
    <w:rsid w:val="006C7AE7"/>
    <w:rsid w:val="006D03C6"/>
    <w:rsid w:val="006D0745"/>
    <w:rsid w:val="006D08D3"/>
    <w:rsid w:val="006D0D1A"/>
    <w:rsid w:val="006D0EFF"/>
    <w:rsid w:val="006D0FFC"/>
    <w:rsid w:val="006D136F"/>
    <w:rsid w:val="006D27BC"/>
    <w:rsid w:val="006D295A"/>
    <w:rsid w:val="006D2ED9"/>
    <w:rsid w:val="006D34F1"/>
    <w:rsid w:val="006D3DE6"/>
    <w:rsid w:val="006D40A5"/>
    <w:rsid w:val="006D4B1D"/>
    <w:rsid w:val="006D4F33"/>
    <w:rsid w:val="006D5A0E"/>
    <w:rsid w:val="006D5B9C"/>
    <w:rsid w:val="006D5CA4"/>
    <w:rsid w:val="006D697C"/>
    <w:rsid w:val="006D6E98"/>
    <w:rsid w:val="006D7212"/>
    <w:rsid w:val="006D7272"/>
    <w:rsid w:val="006D757C"/>
    <w:rsid w:val="006D75E9"/>
    <w:rsid w:val="006D7A01"/>
    <w:rsid w:val="006D7AF5"/>
    <w:rsid w:val="006D7D48"/>
    <w:rsid w:val="006E06A7"/>
    <w:rsid w:val="006E09E5"/>
    <w:rsid w:val="006E0C79"/>
    <w:rsid w:val="006E0D89"/>
    <w:rsid w:val="006E129A"/>
    <w:rsid w:val="006E19F2"/>
    <w:rsid w:val="006E1C02"/>
    <w:rsid w:val="006E1E09"/>
    <w:rsid w:val="006E1F07"/>
    <w:rsid w:val="006E203A"/>
    <w:rsid w:val="006E215E"/>
    <w:rsid w:val="006E2A62"/>
    <w:rsid w:val="006E2D0C"/>
    <w:rsid w:val="006E3409"/>
    <w:rsid w:val="006E3A00"/>
    <w:rsid w:val="006E44D8"/>
    <w:rsid w:val="006E4A45"/>
    <w:rsid w:val="006E4B32"/>
    <w:rsid w:val="006E4C24"/>
    <w:rsid w:val="006E503C"/>
    <w:rsid w:val="006E5760"/>
    <w:rsid w:val="006E588E"/>
    <w:rsid w:val="006E5F49"/>
    <w:rsid w:val="006E674D"/>
    <w:rsid w:val="006E6A4E"/>
    <w:rsid w:val="006E75B9"/>
    <w:rsid w:val="006E7979"/>
    <w:rsid w:val="006F049C"/>
    <w:rsid w:val="006F0744"/>
    <w:rsid w:val="006F0A26"/>
    <w:rsid w:val="006F16B2"/>
    <w:rsid w:val="006F1C48"/>
    <w:rsid w:val="006F22AC"/>
    <w:rsid w:val="006F295F"/>
    <w:rsid w:val="006F2A42"/>
    <w:rsid w:val="006F2C2D"/>
    <w:rsid w:val="006F2F7C"/>
    <w:rsid w:val="006F3251"/>
    <w:rsid w:val="006F35A9"/>
    <w:rsid w:val="006F38A9"/>
    <w:rsid w:val="006F3943"/>
    <w:rsid w:val="006F41D7"/>
    <w:rsid w:val="006F4511"/>
    <w:rsid w:val="006F453A"/>
    <w:rsid w:val="006F4C13"/>
    <w:rsid w:val="006F4C66"/>
    <w:rsid w:val="006F4E97"/>
    <w:rsid w:val="006F559A"/>
    <w:rsid w:val="006F5D94"/>
    <w:rsid w:val="006F7626"/>
    <w:rsid w:val="006F7883"/>
    <w:rsid w:val="006F7985"/>
    <w:rsid w:val="006F7F36"/>
    <w:rsid w:val="006F7F47"/>
    <w:rsid w:val="007001A6"/>
    <w:rsid w:val="00700393"/>
    <w:rsid w:val="00700A4F"/>
    <w:rsid w:val="00701765"/>
    <w:rsid w:val="00701A2B"/>
    <w:rsid w:val="00702225"/>
    <w:rsid w:val="007026B1"/>
    <w:rsid w:val="0070449C"/>
    <w:rsid w:val="00704606"/>
    <w:rsid w:val="00704E87"/>
    <w:rsid w:val="00705DDB"/>
    <w:rsid w:val="007060AB"/>
    <w:rsid w:val="007064FB"/>
    <w:rsid w:val="00706789"/>
    <w:rsid w:val="00706E54"/>
    <w:rsid w:val="007074DF"/>
    <w:rsid w:val="0071108C"/>
    <w:rsid w:val="00711467"/>
    <w:rsid w:val="0071173D"/>
    <w:rsid w:val="007124AA"/>
    <w:rsid w:val="0071251E"/>
    <w:rsid w:val="00712A23"/>
    <w:rsid w:val="00712F66"/>
    <w:rsid w:val="00712FA9"/>
    <w:rsid w:val="007133C8"/>
    <w:rsid w:val="007133D6"/>
    <w:rsid w:val="00713490"/>
    <w:rsid w:val="00713513"/>
    <w:rsid w:val="00713925"/>
    <w:rsid w:val="007144BD"/>
    <w:rsid w:val="0071467B"/>
    <w:rsid w:val="007148D8"/>
    <w:rsid w:val="00714C8B"/>
    <w:rsid w:val="00714F1D"/>
    <w:rsid w:val="0071516F"/>
    <w:rsid w:val="00715780"/>
    <w:rsid w:val="007157C8"/>
    <w:rsid w:val="00715D0F"/>
    <w:rsid w:val="00716002"/>
    <w:rsid w:val="00716258"/>
    <w:rsid w:val="00716D7D"/>
    <w:rsid w:val="0071773B"/>
    <w:rsid w:val="00717AD7"/>
    <w:rsid w:val="00717BC9"/>
    <w:rsid w:val="00720E34"/>
    <w:rsid w:val="0072111A"/>
    <w:rsid w:val="007211CD"/>
    <w:rsid w:val="007214D3"/>
    <w:rsid w:val="00721924"/>
    <w:rsid w:val="0072211E"/>
    <w:rsid w:val="00722833"/>
    <w:rsid w:val="00722DAF"/>
    <w:rsid w:val="007232FC"/>
    <w:rsid w:val="00723509"/>
    <w:rsid w:val="00723A2A"/>
    <w:rsid w:val="00723F19"/>
    <w:rsid w:val="00723F99"/>
    <w:rsid w:val="0072468B"/>
    <w:rsid w:val="007247A6"/>
    <w:rsid w:val="00724C90"/>
    <w:rsid w:val="007253C1"/>
    <w:rsid w:val="00726654"/>
    <w:rsid w:val="00726658"/>
    <w:rsid w:val="00726B97"/>
    <w:rsid w:val="00726D62"/>
    <w:rsid w:val="00727170"/>
    <w:rsid w:val="00727B2D"/>
    <w:rsid w:val="0073080F"/>
    <w:rsid w:val="007308DF"/>
    <w:rsid w:val="007313EB"/>
    <w:rsid w:val="007326A9"/>
    <w:rsid w:val="00732F23"/>
    <w:rsid w:val="00733145"/>
    <w:rsid w:val="0073347A"/>
    <w:rsid w:val="00733AAB"/>
    <w:rsid w:val="00733C97"/>
    <w:rsid w:val="00733CB4"/>
    <w:rsid w:val="00734505"/>
    <w:rsid w:val="007347B6"/>
    <w:rsid w:val="00734E7A"/>
    <w:rsid w:val="00735019"/>
    <w:rsid w:val="007353A6"/>
    <w:rsid w:val="007355C6"/>
    <w:rsid w:val="0073566C"/>
    <w:rsid w:val="007356DE"/>
    <w:rsid w:val="00735844"/>
    <w:rsid w:val="007359CC"/>
    <w:rsid w:val="00735BFC"/>
    <w:rsid w:val="00735CD1"/>
    <w:rsid w:val="0073618A"/>
    <w:rsid w:val="00736378"/>
    <w:rsid w:val="0073657C"/>
    <w:rsid w:val="007366FE"/>
    <w:rsid w:val="00737099"/>
    <w:rsid w:val="0073745E"/>
    <w:rsid w:val="00737707"/>
    <w:rsid w:val="00740260"/>
    <w:rsid w:val="007408C2"/>
    <w:rsid w:val="00741238"/>
    <w:rsid w:val="00741482"/>
    <w:rsid w:val="007418A5"/>
    <w:rsid w:val="00741AAC"/>
    <w:rsid w:val="00742464"/>
    <w:rsid w:val="007439A8"/>
    <w:rsid w:val="00743AFC"/>
    <w:rsid w:val="00743E67"/>
    <w:rsid w:val="00743FDF"/>
    <w:rsid w:val="00744904"/>
    <w:rsid w:val="0074525A"/>
    <w:rsid w:val="00745758"/>
    <w:rsid w:val="007461F4"/>
    <w:rsid w:val="00746742"/>
    <w:rsid w:val="00746DC2"/>
    <w:rsid w:val="00746E3A"/>
    <w:rsid w:val="00746F94"/>
    <w:rsid w:val="00747435"/>
    <w:rsid w:val="00747619"/>
    <w:rsid w:val="00747A3C"/>
    <w:rsid w:val="00747BCB"/>
    <w:rsid w:val="007505B3"/>
    <w:rsid w:val="00750703"/>
    <w:rsid w:val="0075075A"/>
    <w:rsid w:val="007518E8"/>
    <w:rsid w:val="00751A91"/>
    <w:rsid w:val="00751BC4"/>
    <w:rsid w:val="007522F1"/>
    <w:rsid w:val="00752B24"/>
    <w:rsid w:val="00752CE9"/>
    <w:rsid w:val="00752D8A"/>
    <w:rsid w:val="00753333"/>
    <w:rsid w:val="00754398"/>
    <w:rsid w:val="00754591"/>
    <w:rsid w:val="0075464D"/>
    <w:rsid w:val="00754DA6"/>
    <w:rsid w:val="0075538C"/>
    <w:rsid w:val="007554E3"/>
    <w:rsid w:val="00755610"/>
    <w:rsid w:val="0075589C"/>
    <w:rsid w:val="007558E7"/>
    <w:rsid w:val="00756947"/>
    <w:rsid w:val="00756E4B"/>
    <w:rsid w:val="00757419"/>
    <w:rsid w:val="00757861"/>
    <w:rsid w:val="00760581"/>
    <w:rsid w:val="00760DE6"/>
    <w:rsid w:val="0076142D"/>
    <w:rsid w:val="00761525"/>
    <w:rsid w:val="00761C80"/>
    <w:rsid w:val="00762180"/>
    <w:rsid w:val="007624CA"/>
    <w:rsid w:val="007628F7"/>
    <w:rsid w:val="0076300B"/>
    <w:rsid w:val="00763418"/>
    <w:rsid w:val="00763C09"/>
    <w:rsid w:val="00763E9C"/>
    <w:rsid w:val="00763FC5"/>
    <w:rsid w:val="00764290"/>
    <w:rsid w:val="00764936"/>
    <w:rsid w:val="007649D2"/>
    <w:rsid w:val="007656A9"/>
    <w:rsid w:val="00765C03"/>
    <w:rsid w:val="00766746"/>
    <w:rsid w:val="007669EF"/>
    <w:rsid w:val="007671CE"/>
    <w:rsid w:val="0076745A"/>
    <w:rsid w:val="007676E3"/>
    <w:rsid w:val="00767BCD"/>
    <w:rsid w:val="00767DB6"/>
    <w:rsid w:val="007705D9"/>
    <w:rsid w:val="0077073D"/>
    <w:rsid w:val="007710C7"/>
    <w:rsid w:val="007711EF"/>
    <w:rsid w:val="00771BB3"/>
    <w:rsid w:val="00772076"/>
    <w:rsid w:val="00773343"/>
    <w:rsid w:val="007737B7"/>
    <w:rsid w:val="0077380F"/>
    <w:rsid w:val="00773E4B"/>
    <w:rsid w:val="00773EAA"/>
    <w:rsid w:val="00774731"/>
    <w:rsid w:val="0077480D"/>
    <w:rsid w:val="0077486F"/>
    <w:rsid w:val="007748D1"/>
    <w:rsid w:val="00774E25"/>
    <w:rsid w:val="007755A9"/>
    <w:rsid w:val="007755C0"/>
    <w:rsid w:val="00775841"/>
    <w:rsid w:val="00775DA7"/>
    <w:rsid w:val="007760D1"/>
    <w:rsid w:val="007761A5"/>
    <w:rsid w:val="00776213"/>
    <w:rsid w:val="00776563"/>
    <w:rsid w:val="007768EA"/>
    <w:rsid w:val="00776C25"/>
    <w:rsid w:val="00776D6F"/>
    <w:rsid w:val="007770BC"/>
    <w:rsid w:val="00777228"/>
    <w:rsid w:val="00777271"/>
    <w:rsid w:val="0077789D"/>
    <w:rsid w:val="00777BEE"/>
    <w:rsid w:val="00777E8C"/>
    <w:rsid w:val="00777F41"/>
    <w:rsid w:val="00777F62"/>
    <w:rsid w:val="00780881"/>
    <w:rsid w:val="00780E24"/>
    <w:rsid w:val="0078103C"/>
    <w:rsid w:val="00781224"/>
    <w:rsid w:val="0078184D"/>
    <w:rsid w:val="00781F4C"/>
    <w:rsid w:val="00781FE6"/>
    <w:rsid w:val="0078246E"/>
    <w:rsid w:val="007826B6"/>
    <w:rsid w:val="00782761"/>
    <w:rsid w:val="00782811"/>
    <w:rsid w:val="00782959"/>
    <w:rsid w:val="007833D7"/>
    <w:rsid w:val="007834AE"/>
    <w:rsid w:val="00783814"/>
    <w:rsid w:val="007838D4"/>
    <w:rsid w:val="00783E51"/>
    <w:rsid w:val="007840B1"/>
    <w:rsid w:val="007849ED"/>
    <w:rsid w:val="0078548B"/>
    <w:rsid w:val="00785FD6"/>
    <w:rsid w:val="0078610F"/>
    <w:rsid w:val="007866AF"/>
    <w:rsid w:val="0078674D"/>
    <w:rsid w:val="0078675F"/>
    <w:rsid w:val="007872EA"/>
    <w:rsid w:val="0078753D"/>
    <w:rsid w:val="007876AA"/>
    <w:rsid w:val="0078790C"/>
    <w:rsid w:val="00787A33"/>
    <w:rsid w:val="00787E11"/>
    <w:rsid w:val="007904F6"/>
    <w:rsid w:val="0079092B"/>
    <w:rsid w:val="00790A23"/>
    <w:rsid w:val="00790AE8"/>
    <w:rsid w:val="00790F3F"/>
    <w:rsid w:val="00791072"/>
    <w:rsid w:val="007912E0"/>
    <w:rsid w:val="00791FA5"/>
    <w:rsid w:val="00792FDB"/>
    <w:rsid w:val="007931FD"/>
    <w:rsid w:val="00793224"/>
    <w:rsid w:val="007936EE"/>
    <w:rsid w:val="00793A7A"/>
    <w:rsid w:val="00793D20"/>
    <w:rsid w:val="0079464A"/>
    <w:rsid w:val="007946BF"/>
    <w:rsid w:val="0079517C"/>
    <w:rsid w:val="00795570"/>
    <w:rsid w:val="007958E6"/>
    <w:rsid w:val="00795B61"/>
    <w:rsid w:val="00795CBC"/>
    <w:rsid w:val="00796391"/>
    <w:rsid w:val="0079652B"/>
    <w:rsid w:val="0079670B"/>
    <w:rsid w:val="00796AC4"/>
    <w:rsid w:val="00796B29"/>
    <w:rsid w:val="00796C34"/>
    <w:rsid w:val="00797680"/>
    <w:rsid w:val="00797AC3"/>
    <w:rsid w:val="00797EB3"/>
    <w:rsid w:val="007A0277"/>
    <w:rsid w:val="007A052B"/>
    <w:rsid w:val="007A146E"/>
    <w:rsid w:val="007A3149"/>
    <w:rsid w:val="007A31DD"/>
    <w:rsid w:val="007A3CD4"/>
    <w:rsid w:val="007A443F"/>
    <w:rsid w:val="007A4512"/>
    <w:rsid w:val="007A451D"/>
    <w:rsid w:val="007A484A"/>
    <w:rsid w:val="007A4BEA"/>
    <w:rsid w:val="007A5265"/>
    <w:rsid w:val="007A5475"/>
    <w:rsid w:val="007A57DC"/>
    <w:rsid w:val="007A59B8"/>
    <w:rsid w:val="007A5C91"/>
    <w:rsid w:val="007A5FB3"/>
    <w:rsid w:val="007A67F9"/>
    <w:rsid w:val="007A732F"/>
    <w:rsid w:val="007B03C5"/>
    <w:rsid w:val="007B05BF"/>
    <w:rsid w:val="007B0BB2"/>
    <w:rsid w:val="007B0BE6"/>
    <w:rsid w:val="007B104B"/>
    <w:rsid w:val="007B19C3"/>
    <w:rsid w:val="007B205E"/>
    <w:rsid w:val="007B24AC"/>
    <w:rsid w:val="007B25CC"/>
    <w:rsid w:val="007B319C"/>
    <w:rsid w:val="007B38B7"/>
    <w:rsid w:val="007B38FE"/>
    <w:rsid w:val="007B3989"/>
    <w:rsid w:val="007B3ED8"/>
    <w:rsid w:val="007B4553"/>
    <w:rsid w:val="007B4BE2"/>
    <w:rsid w:val="007B4C62"/>
    <w:rsid w:val="007B5111"/>
    <w:rsid w:val="007B52A5"/>
    <w:rsid w:val="007B56F1"/>
    <w:rsid w:val="007B5763"/>
    <w:rsid w:val="007B5B23"/>
    <w:rsid w:val="007B5D34"/>
    <w:rsid w:val="007B627F"/>
    <w:rsid w:val="007B6619"/>
    <w:rsid w:val="007B6740"/>
    <w:rsid w:val="007B6F89"/>
    <w:rsid w:val="007B6FAD"/>
    <w:rsid w:val="007B70D1"/>
    <w:rsid w:val="007B7142"/>
    <w:rsid w:val="007C0208"/>
    <w:rsid w:val="007C04C9"/>
    <w:rsid w:val="007C0899"/>
    <w:rsid w:val="007C09A6"/>
    <w:rsid w:val="007C19DD"/>
    <w:rsid w:val="007C2252"/>
    <w:rsid w:val="007C25BE"/>
    <w:rsid w:val="007C29AE"/>
    <w:rsid w:val="007C2ABA"/>
    <w:rsid w:val="007C2B00"/>
    <w:rsid w:val="007C2CB9"/>
    <w:rsid w:val="007C2D2F"/>
    <w:rsid w:val="007C3FC8"/>
    <w:rsid w:val="007C4054"/>
    <w:rsid w:val="007C4269"/>
    <w:rsid w:val="007C42E8"/>
    <w:rsid w:val="007C4352"/>
    <w:rsid w:val="007C457D"/>
    <w:rsid w:val="007C463F"/>
    <w:rsid w:val="007C4704"/>
    <w:rsid w:val="007C48E2"/>
    <w:rsid w:val="007C4AB8"/>
    <w:rsid w:val="007C51B7"/>
    <w:rsid w:val="007C578A"/>
    <w:rsid w:val="007C61BA"/>
    <w:rsid w:val="007C659D"/>
    <w:rsid w:val="007C6617"/>
    <w:rsid w:val="007C6D94"/>
    <w:rsid w:val="007C6EFF"/>
    <w:rsid w:val="007C7410"/>
    <w:rsid w:val="007C75AD"/>
    <w:rsid w:val="007C7E3C"/>
    <w:rsid w:val="007D001F"/>
    <w:rsid w:val="007D0196"/>
    <w:rsid w:val="007D049A"/>
    <w:rsid w:val="007D0AA0"/>
    <w:rsid w:val="007D0B31"/>
    <w:rsid w:val="007D0FF7"/>
    <w:rsid w:val="007D1A41"/>
    <w:rsid w:val="007D1C05"/>
    <w:rsid w:val="007D1E03"/>
    <w:rsid w:val="007D200D"/>
    <w:rsid w:val="007D26A3"/>
    <w:rsid w:val="007D26EF"/>
    <w:rsid w:val="007D27FE"/>
    <w:rsid w:val="007D2A03"/>
    <w:rsid w:val="007D2AEF"/>
    <w:rsid w:val="007D2B60"/>
    <w:rsid w:val="007D2F97"/>
    <w:rsid w:val="007D344F"/>
    <w:rsid w:val="007D356A"/>
    <w:rsid w:val="007D35C8"/>
    <w:rsid w:val="007D36D3"/>
    <w:rsid w:val="007D419D"/>
    <w:rsid w:val="007D422D"/>
    <w:rsid w:val="007D43D9"/>
    <w:rsid w:val="007D497A"/>
    <w:rsid w:val="007D4CB5"/>
    <w:rsid w:val="007D4F2A"/>
    <w:rsid w:val="007D5C86"/>
    <w:rsid w:val="007D5CCE"/>
    <w:rsid w:val="007D5DA7"/>
    <w:rsid w:val="007D5E5D"/>
    <w:rsid w:val="007D6593"/>
    <w:rsid w:val="007D69F2"/>
    <w:rsid w:val="007D6D0A"/>
    <w:rsid w:val="007D716E"/>
    <w:rsid w:val="007D7545"/>
    <w:rsid w:val="007D781A"/>
    <w:rsid w:val="007E013B"/>
    <w:rsid w:val="007E01AB"/>
    <w:rsid w:val="007E05CC"/>
    <w:rsid w:val="007E188C"/>
    <w:rsid w:val="007E1D8B"/>
    <w:rsid w:val="007E2131"/>
    <w:rsid w:val="007E2B11"/>
    <w:rsid w:val="007E2DA7"/>
    <w:rsid w:val="007E2E2F"/>
    <w:rsid w:val="007E2FCF"/>
    <w:rsid w:val="007E3A5C"/>
    <w:rsid w:val="007E3ADF"/>
    <w:rsid w:val="007E3E5D"/>
    <w:rsid w:val="007E4D85"/>
    <w:rsid w:val="007E5087"/>
    <w:rsid w:val="007E586C"/>
    <w:rsid w:val="007E5F9C"/>
    <w:rsid w:val="007E6651"/>
    <w:rsid w:val="007F08C4"/>
    <w:rsid w:val="007F09B3"/>
    <w:rsid w:val="007F0BF4"/>
    <w:rsid w:val="007F0EA3"/>
    <w:rsid w:val="007F1A34"/>
    <w:rsid w:val="007F20BD"/>
    <w:rsid w:val="007F212C"/>
    <w:rsid w:val="007F21BB"/>
    <w:rsid w:val="007F21CE"/>
    <w:rsid w:val="007F2337"/>
    <w:rsid w:val="007F2EB5"/>
    <w:rsid w:val="007F3CBA"/>
    <w:rsid w:val="007F4246"/>
    <w:rsid w:val="007F44F9"/>
    <w:rsid w:val="007F4650"/>
    <w:rsid w:val="007F47B3"/>
    <w:rsid w:val="007F47EA"/>
    <w:rsid w:val="007F4A79"/>
    <w:rsid w:val="007F4B37"/>
    <w:rsid w:val="007F4B97"/>
    <w:rsid w:val="007F4D68"/>
    <w:rsid w:val="007F5142"/>
    <w:rsid w:val="007F5750"/>
    <w:rsid w:val="007F5A7A"/>
    <w:rsid w:val="007F5E46"/>
    <w:rsid w:val="007F63D6"/>
    <w:rsid w:val="007F67C4"/>
    <w:rsid w:val="007F6B33"/>
    <w:rsid w:val="007F6D8C"/>
    <w:rsid w:val="007F6F58"/>
    <w:rsid w:val="007F7358"/>
    <w:rsid w:val="007F7389"/>
    <w:rsid w:val="007F75B1"/>
    <w:rsid w:val="007F7BC9"/>
    <w:rsid w:val="007F7C0E"/>
    <w:rsid w:val="00800456"/>
    <w:rsid w:val="0080061D"/>
    <w:rsid w:val="008009E6"/>
    <w:rsid w:val="00800F24"/>
    <w:rsid w:val="008015D9"/>
    <w:rsid w:val="008016FD"/>
    <w:rsid w:val="008017C6"/>
    <w:rsid w:val="00801F61"/>
    <w:rsid w:val="00802213"/>
    <w:rsid w:val="00802488"/>
    <w:rsid w:val="008024B4"/>
    <w:rsid w:val="00802B67"/>
    <w:rsid w:val="00802EF8"/>
    <w:rsid w:val="00803CC2"/>
    <w:rsid w:val="00803E0E"/>
    <w:rsid w:val="00803E84"/>
    <w:rsid w:val="00803FD5"/>
    <w:rsid w:val="00804453"/>
    <w:rsid w:val="0080484A"/>
    <w:rsid w:val="0080488D"/>
    <w:rsid w:val="008048F6"/>
    <w:rsid w:val="00804D22"/>
    <w:rsid w:val="008051E7"/>
    <w:rsid w:val="00805331"/>
    <w:rsid w:val="00805A0B"/>
    <w:rsid w:val="00805B8F"/>
    <w:rsid w:val="00805CC3"/>
    <w:rsid w:val="0080604B"/>
    <w:rsid w:val="00806078"/>
    <w:rsid w:val="008064C3"/>
    <w:rsid w:val="008066B8"/>
    <w:rsid w:val="00806CD1"/>
    <w:rsid w:val="00806F58"/>
    <w:rsid w:val="0080788B"/>
    <w:rsid w:val="00810826"/>
    <w:rsid w:val="00810FB7"/>
    <w:rsid w:val="0081181B"/>
    <w:rsid w:val="00811BD2"/>
    <w:rsid w:val="00811D44"/>
    <w:rsid w:val="00811FAE"/>
    <w:rsid w:val="00812534"/>
    <w:rsid w:val="00812563"/>
    <w:rsid w:val="008127E4"/>
    <w:rsid w:val="00812BB6"/>
    <w:rsid w:val="00813BDE"/>
    <w:rsid w:val="00813EC8"/>
    <w:rsid w:val="0081409F"/>
    <w:rsid w:val="00814F66"/>
    <w:rsid w:val="00815A08"/>
    <w:rsid w:val="00815AF8"/>
    <w:rsid w:val="00815B5D"/>
    <w:rsid w:val="00815B83"/>
    <w:rsid w:val="00815CAC"/>
    <w:rsid w:val="00816215"/>
    <w:rsid w:val="00816237"/>
    <w:rsid w:val="008163E5"/>
    <w:rsid w:val="008168E1"/>
    <w:rsid w:val="00816AF8"/>
    <w:rsid w:val="008172E3"/>
    <w:rsid w:val="0081755C"/>
    <w:rsid w:val="0081791F"/>
    <w:rsid w:val="00817E74"/>
    <w:rsid w:val="0082011E"/>
    <w:rsid w:val="00820281"/>
    <w:rsid w:val="00820583"/>
    <w:rsid w:val="008205E0"/>
    <w:rsid w:val="008206D4"/>
    <w:rsid w:val="00820A85"/>
    <w:rsid w:val="0082116A"/>
    <w:rsid w:val="00821259"/>
    <w:rsid w:val="0082158F"/>
    <w:rsid w:val="00821742"/>
    <w:rsid w:val="00821B0B"/>
    <w:rsid w:val="008224E9"/>
    <w:rsid w:val="00822CF0"/>
    <w:rsid w:val="00823266"/>
    <w:rsid w:val="00823415"/>
    <w:rsid w:val="00823AE9"/>
    <w:rsid w:val="0082433A"/>
    <w:rsid w:val="008245AC"/>
    <w:rsid w:val="00824901"/>
    <w:rsid w:val="00824D6C"/>
    <w:rsid w:val="00825124"/>
    <w:rsid w:val="0082543C"/>
    <w:rsid w:val="0082547F"/>
    <w:rsid w:val="00825E4A"/>
    <w:rsid w:val="00825F89"/>
    <w:rsid w:val="00826A5E"/>
    <w:rsid w:val="00826BFA"/>
    <w:rsid w:val="00826F3A"/>
    <w:rsid w:val="00826F43"/>
    <w:rsid w:val="0082728C"/>
    <w:rsid w:val="008273C4"/>
    <w:rsid w:val="008276B4"/>
    <w:rsid w:val="00827880"/>
    <w:rsid w:val="008278AB"/>
    <w:rsid w:val="00827F2F"/>
    <w:rsid w:val="00830086"/>
    <w:rsid w:val="008303AC"/>
    <w:rsid w:val="008308DF"/>
    <w:rsid w:val="00830AF1"/>
    <w:rsid w:val="00831DCF"/>
    <w:rsid w:val="008320B7"/>
    <w:rsid w:val="008326ED"/>
    <w:rsid w:val="00832827"/>
    <w:rsid w:val="00832B65"/>
    <w:rsid w:val="008338DB"/>
    <w:rsid w:val="00833A29"/>
    <w:rsid w:val="00833B5D"/>
    <w:rsid w:val="00833E88"/>
    <w:rsid w:val="00834069"/>
    <w:rsid w:val="008346FD"/>
    <w:rsid w:val="00834812"/>
    <w:rsid w:val="008349D9"/>
    <w:rsid w:val="00834A16"/>
    <w:rsid w:val="00834A83"/>
    <w:rsid w:val="00834E33"/>
    <w:rsid w:val="008350EC"/>
    <w:rsid w:val="008351B7"/>
    <w:rsid w:val="0083524D"/>
    <w:rsid w:val="00835630"/>
    <w:rsid w:val="008359B5"/>
    <w:rsid w:val="008361F4"/>
    <w:rsid w:val="008362A7"/>
    <w:rsid w:val="008363D2"/>
    <w:rsid w:val="008367E3"/>
    <w:rsid w:val="00836AD9"/>
    <w:rsid w:val="00836C49"/>
    <w:rsid w:val="00836EBB"/>
    <w:rsid w:val="00837089"/>
    <w:rsid w:val="008370CA"/>
    <w:rsid w:val="00840231"/>
    <w:rsid w:val="008407D6"/>
    <w:rsid w:val="008408CB"/>
    <w:rsid w:val="00841583"/>
    <w:rsid w:val="00841841"/>
    <w:rsid w:val="00841E7C"/>
    <w:rsid w:val="00841FEC"/>
    <w:rsid w:val="00842434"/>
    <w:rsid w:val="008428FE"/>
    <w:rsid w:val="00842BF6"/>
    <w:rsid w:val="00843735"/>
    <w:rsid w:val="00843FA5"/>
    <w:rsid w:val="00843FC3"/>
    <w:rsid w:val="008443F4"/>
    <w:rsid w:val="008445B1"/>
    <w:rsid w:val="008449E9"/>
    <w:rsid w:val="00844E6C"/>
    <w:rsid w:val="00845155"/>
    <w:rsid w:val="008455BA"/>
    <w:rsid w:val="0084574F"/>
    <w:rsid w:val="00845771"/>
    <w:rsid w:val="00845CDD"/>
    <w:rsid w:val="00846348"/>
    <w:rsid w:val="008466C5"/>
    <w:rsid w:val="008466F8"/>
    <w:rsid w:val="00846D4C"/>
    <w:rsid w:val="00847375"/>
    <w:rsid w:val="008478BE"/>
    <w:rsid w:val="008504DB"/>
    <w:rsid w:val="008506F3"/>
    <w:rsid w:val="00850C74"/>
    <w:rsid w:val="00850D9F"/>
    <w:rsid w:val="008511E6"/>
    <w:rsid w:val="008512AD"/>
    <w:rsid w:val="008516EC"/>
    <w:rsid w:val="00851B19"/>
    <w:rsid w:val="00853044"/>
    <w:rsid w:val="00853746"/>
    <w:rsid w:val="00853BAD"/>
    <w:rsid w:val="00853C0F"/>
    <w:rsid w:val="00853D3E"/>
    <w:rsid w:val="008548C6"/>
    <w:rsid w:val="00854C51"/>
    <w:rsid w:val="008550B6"/>
    <w:rsid w:val="00855311"/>
    <w:rsid w:val="00855368"/>
    <w:rsid w:val="008556A7"/>
    <w:rsid w:val="008558F9"/>
    <w:rsid w:val="00855F90"/>
    <w:rsid w:val="00856058"/>
    <w:rsid w:val="00856221"/>
    <w:rsid w:val="00856507"/>
    <w:rsid w:val="008568D3"/>
    <w:rsid w:val="00857015"/>
    <w:rsid w:val="00857149"/>
    <w:rsid w:val="00857BC2"/>
    <w:rsid w:val="00857D14"/>
    <w:rsid w:val="00857E5D"/>
    <w:rsid w:val="008600E3"/>
    <w:rsid w:val="008606C1"/>
    <w:rsid w:val="0086157F"/>
    <w:rsid w:val="008617D5"/>
    <w:rsid w:val="00861E07"/>
    <w:rsid w:val="00862395"/>
    <w:rsid w:val="0086299E"/>
    <w:rsid w:val="00862E64"/>
    <w:rsid w:val="00862F23"/>
    <w:rsid w:val="00863114"/>
    <w:rsid w:val="0086325E"/>
    <w:rsid w:val="00863266"/>
    <w:rsid w:val="008632E6"/>
    <w:rsid w:val="00863ADA"/>
    <w:rsid w:val="008644E5"/>
    <w:rsid w:val="00864682"/>
    <w:rsid w:val="00864A0B"/>
    <w:rsid w:val="00865624"/>
    <w:rsid w:val="0086581C"/>
    <w:rsid w:val="00866020"/>
    <w:rsid w:val="00866272"/>
    <w:rsid w:val="00866625"/>
    <w:rsid w:val="00866AE1"/>
    <w:rsid w:val="00867948"/>
    <w:rsid w:val="00867DDA"/>
    <w:rsid w:val="00867F39"/>
    <w:rsid w:val="0087002C"/>
    <w:rsid w:val="00870A3B"/>
    <w:rsid w:val="0087113A"/>
    <w:rsid w:val="00871372"/>
    <w:rsid w:val="008719A7"/>
    <w:rsid w:val="00871B6C"/>
    <w:rsid w:val="008720BA"/>
    <w:rsid w:val="0087238C"/>
    <w:rsid w:val="0087239F"/>
    <w:rsid w:val="00872B34"/>
    <w:rsid w:val="00873079"/>
    <w:rsid w:val="00873384"/>
    <w:rsid w:val="00873830"/>
    <w:rsid w:val="00873BD7"/>
    <w:rsid w:val="00873C1F"/>
    <w:rsid w:val="00873F73"/>
    <w:rsid w:val="00874216"/>
    <w:rsid w:val="008743DF"/>
    <w:rsid w:val="008748C5"/>
    <w:rsid w:val="00874A87"/>
    <w:rsid w:val="00874F50"/>
    <w:rsid w:val="00875FF9"/>
    <w:rsid w:val="008762D7"/>
    <w:rsid w:val="00876F86"/>
    <w:rsid w:val="008776D4"/>
    <w:rsid w:val="00877847"/>
    <w:rsid w:val="00877BEA"/>
    <w:rsid w:val="00877C69"/>
    <w:rsid w:val="0088031C"/>
    <w:rsid w:val="00880ABC"/>
    <w:rsid w:val="0088136B"/>
    <w:rsid w:val="008816FA"/>
    <w:rsid w:val="00881721"/>
    <w:rsid w:val="00881AEB"/>
    <w:rsid w:val="00882B40"/>
    <w:rsid w:val="00882E0C"/>
    <w:rsid w:val="0088312F"/>
    <w:rsid w:val="00883424"/>
    <w:rsid w:val="00883AB8"/>
    <w:rsid w:val="00883BDB"/>
    <w:rsid w:val="00883DB6"/>
    <w:rsid w:val="00884095"/>
    <w:rsid w:val="0088461D"/>
    <w:rsid w:val="00884742"/>
    <w:rsid w:val="0088474F"/>
    <w:rsid w:val="008847DB"/>
    <w:rsid w:val="0088490C"/>
    <w:rsid w:val="00884A7C"/>
    <w:rsid w:val="00885FCF"/>
    <w:rsid w:val="008860A8"/>
    <w:rsid w:val="00886B1D"/>
    <w:rsid w:val="008874CD"/>
    <w:rsid w:val="008879B9"/>
    <w:rsid w:val="00887A8A"/>
    <w:rsid w:val="00887FFC"/>
    <w:rsid w:val="00890682"/>
    <w:rsid w:val="008908CA"/>
    <w:rsid w:val="00890995"/>
    <w:rsid w:val="00890EA6"/>
    <w:rsid w:val="0089154B"/>
    <w:rsid w:val="00891624"/>
    <w:rsid w:val="00891752"/>
    <w:rsid w:val="008918B6"/>
    <w:rsid w:val="0089192F"/>
    <w:rsid w:val="00891A03"/>
    <w:rsid w:val="00891E3C"/>
    <w:rsid w:val="0089332F"/>
    <w:rsid w:val="008939F1"/>
    <w:rsid w:val="00893FBA"/>
    <w:rsid w:val="00894DFC"/>
    <w:rsid w:val="00894E4F"/>
    <w:rsid w:val="008963DB"/>
    <w:rsid w:val="008965F1"/>
    <w:rsid w:val="00896728"/>
    <w:rsid w:val="00896B96"/>
    <w:rsid w:val="00896CFF"/>
    <w:rsid w:val="00896D19"/>
    <w:rsid w:val="00897228"/>
    <w:rsid w:val="00897251"/>
    <w:rsid w:val="008973BA"/>
    <w:rsid w:val="0089742E"/>
    <w:rsid w:val="00897508"/>
    <w:rsid w:val="008A019A"/>
    <w:rsid w:val="008A070A"/>
    <w:rsid w:val="008A1150"/>
    <w:rsid w:val="008A1315"/>
    <w:rsid w:val="008A13FE"/>
    <w:rsid w:val="008A1B8E"/>
    <w:rsid w:val="008A1C46"/>
    <w:rsid w:val="008A2058"/>
    <w:rsid w:val="008A21B6"/>
    <w:rsid w:val="008A23B1"/>
    <w:rsid w:val="008A250C"/>
    <w:rsid w:val="008A28A2"/>
    <w:rsid w:val="008A29B9"/>
    <w:rsid w:val="008A2B40"/>
    <w:rsid w:val="008A2CF0"/>
    <w:rsid w:val="008A330A"/>
    <w:rsid w:val="008A3A03"/>
    <w:rsid w:val="008A3ACD"/>
    <w:rsid w:val="008A50C3"/>
    <w:rsid w:val="008A5548"/>
    <w:rsid w:val="008A559A"/>
    <w:rsid w:val="008A59A9"/>
    <w:rsid w:val="008A61A4"/>
    <w:rsid w:val="008A649D"/>
    <w:rsid w:val="008A675F"/>
    <w:rsid w:val="008A694D"/>
    <w:rsid w:val="008A6B3B"/>
    <w:rsid w:val="008A6FA4"/>
    <w:rsid w:val="008A729C"/>
    <w:rsid w:val="008A783C"/>
    <w:rsid w:val="008A7B36"/>
    <w:rsid w:val="008A7FCB"/>
    <w:rsid w:val="008B00D1"/>
    <w:rsid w:val="008B027A"/>
    <w:rsid w:val="008B0283"/>
    <w:rsid w:val="008B0C23"/>
    <w:rsid w:val="008B0CB1"/>
    <w:rsid w:val="008B15BE"/>
    <w:rsid w:val="008B1B71"/>
    <w:rsid w:val="008B1CF9"/>
    <w:rsid w:val="008B2F94"/>
    <w:rsid w:val="008B402A"/>
    <w:rsid w:val="008B40C7"/>
    <w:rsid w:val="008B48E4"/>
    <w:rsid w:val="008B4A74"/>
    <w:rsid w:val="008B4CC8"/>
    <w:rsid w:val="008B4DAF"/>
    <w:rsid w:val="008B4F6E"/>
    <w:rsid w:val="008B5083"/>
    <w:rsid w:val="008B595D"/>
    <w:rsid w:val="008B66B2"/>
    <w:rsid w:val="008B6D73"/>
    <w:rsid w:val="008B6E30"/>
    <w:rsid w:val="008B7422"/>
    <w:rsid w:val="008B765A"/>
    <w:rsid w:val="008B7C2F"/>
    <w:rsid w:val="008B7EFA"/>
    <w:rsid w:val="008B7F03"/>
    <w:rsid w:val="008C02A5"/>
    <w:rsid w:val="008C0324"/>
    <w:rsid w:val="008C08E9"/>
    <w:rsid w:val="008C0D31"/>
    <w:rsid w:val="008C0D3A"/>
    <w:rsid w:val="008C1148"/>
    <w:rsid w:val="008C1515"/>
    <w:rsid w:val="008C1F56"/>
    <w:rsid w:val="008C20A7"/>
    <w:rsid w:val="008C21B8"/>
    <w:rsid w:val="008C22B9"/>
    <w:rsid w:val="008C2821"/>
    <w:rsid w:val="008C3582"/>
    <w:rsid w:val="008C38FD"/>
    <w:rsid w:val="008C3C88"/>
    <w:rsid w:val="008C3EA3"/>
    <w:rsid w:val="008C449C"/>
    <w:rsid w:val="008C45BA"/>
    <w:rsid w:val="008C49E6"/>
    <w:rsid w:val="008C4F1E"/>
    <w:rsid w:val="008C506C"/>
    <w:rsid w:val="008C50E0"/>
    <w:rsid w:val="008C5370"/>
    <w:rsid w:val="008C53D3"/>
    <w:rsid w:val="008C5B78"/>
    <w:rsid w:val="008C5F8A"/>
    <w:rsid w:val="008C641F"/>
    <w:rsid w:val="008C65AE"/>
    <w:rsid w:val="008C698B"/>
    <w:rsid w:val="008C6A77"/>
    <w:rsid w:val="008C6AC5"/>
    <w:rsid w:val="008C6E80"/>
    <w:rsid w:val="008C7116"/>
    <w:rsid w:val="008C7344"/>
    <w:rsid w:val="008C7375"/>
    <w:rsid w:val="008C7545"/>
    <w:rsid w:val="008C7F5F"/>
    <w:rsid w:val="008D00CA"/>
    <w:rsid w:val="008D00DF"/>
    <w:rsid w:val="008D0241"/>
    <w:rsid w:val="008D0394"/>
    <w:rsid w:val="008D067E"/>
    <w:rsid w:val="008D127E"/>
    <w:rsid w:val="008D1A6E"/>
    <w:rsid w:val="008D1A70"/>
    <w:rsid w:val="008D1B28"/>
    <w:rsid w:val="008D1B84"/>
    <w:rsid w:val="008D229B"/>
    <w:rsid w:val="008D22A0"/>
    <w:rsid w:val="008D2740"/>
    <w:rsid w:val="008D27F2"/>
    <w:rsid w:val="008D282E"/>
    <w:rsid w:val="008D2D54"/>
    <w:rsid w:val="008D3279"/>
    <w:rsid w:val="008D3CE7"/>
    <w:rsid w:val="008D3E68"/>
    <w:rsid w:val="008D3EB5"/>
    <w:rsid w:val="008D4462"/>
    <w:rsid w:val="008D44A0"/>
    <w:rsid w:val="008D488D"/>
    <w:rsid w:val="008D4F8A"/>
    <w:rsid w:val="008D51D7"/>
    <w:rsid w:val="008D5881"/>
    <w:rsid w:val="008D6112"/>
    <w:rsid w:val="008D643B"/>
    <w:rsid w:val="008D64EF"/>
    <w:rsid w:val="008D6559"/>
    <w:rsid w:val="008D66AD"/>
    <w:rsid w:val="008D6B02"/>
    <w:rsid w:val="008D6C45"/>
    <w:rsid w:val="008D704F"/>
    <w:rsid w:val="008D7053"/>
    <w:rsid w:val="008D788E"/>
    <w:rsid w:val="008D7FF1"/>
    <w:rsid w:val="008E0545"/>
    <w:rsid w:val="008E0654"/>
    <w:rsid w:val="008E0B07"/>
    <w:rsid w:val="008E2588"/>
    <w:rsid w:val="008E26C5"/>
    <w:rsid w:val="008E26F0"/>
    <w:rsid w:val="008E26F1"/>
    <w:rsid w:val="008E3085"/>
    <w:rsid w:val="008E32C5"/>
    <w:rsid w:val="008E3703"/>
    <w:rsid w:val="008E435A"/>
    <w:rsid w:val="008E4503"/>
    <w:rsid w:val="008E478A"/>
    <w:rsid w:val="008E497A"/>
    <w:rsid w:val="008E4D99"/>
    <w:rsid w:val="008E5AE2"/>
    <w:rsid w:val="008E5FED"/>
    <w:rsid w:val="008E6311"/>
    <w:rsid w:val="008E645F"/>
    <w:rsid w:val="008E65A7"/>
    <w:rsid w:val="008E6772"/>
    <w:rsid w:val="008E67BA"/>
    <w:rsid w:val="008E7422"/>
    <w:rsid w:val="008E7570"/>
    <w:rsid w:val="008E7A22"/>
    <w:rsid w:val="008E7CD9"/>
    <w:rsid w:val="008E7FC3"/>
    <w:rsid w:val="008F062E"/>
    <w:rsid w:val="008F0718"/>
    <w:rsid w:val="008F0A5C"/>
    <w:rsid w:val="008F0A5E"/>
    <w:rsid w:val="008F0C4F"/>
    <w:rsid w:val="008F16C9"/>
    <w:rsid w:val="008F21FE"/>
    <w:rsid w:val="008F3B84"/>
    <w:rsid w:val="008F3F2D"/>
    <w:rsid w:val="008F40B7"/>
    <w:rsid w:val="008F4525"/>
    <w:rsid w:val="008F47DE"/>
    <w:rsid w:val="008F49CB"/>
    <w:rsid w:val="008F519C"/>
    <w:rsid w:val="008F532C"/>
    <w:rsid w:val="008F56BD"/>
    <w:rsid w:val="008F60A2"/>
    <w:rsid w:val="008F6AF1"/>
    <w:rsid w:val="008F6E94"/>
    <w:rsid w:val="008F6EFF"/>
    <w:rsid w:val="008F7088"/>
    <w:rsid w:val="008F70DC"/>
    <w:rsid w:val="008F72F1"/>
    <w:rsid w:val="008F72F8"/>
    <w:rsid w:val="008F7DE7"/>
    <w:rsid w:val="00900380"/>
    <w:rsid w:val="00900743"/>
    <w:rsid w:val="00900803"/>
    <w:rsid w:val="00900825"/>
    <w:rsid w:val="009008FE"/>
    <w:rsid w:val="009009A8"/>
    <w:rsid w:val="00900B4D"/>
    <w:rsid w:val="0090128F"/>
    <w:rsid w:val="009014FB"/>
    <w:rsid w:val="00901553"/>
    <w:rsid w:val="0090271B"/>
    <w:rsid w:val="009027FD"/>
    <w:rsid w:val="00902821"/>
    <w:rsid w:val="00902DF9"/>
    <w:rsid w:val="00903395"/>
    <w:rsid w:val="009034FB"/>
    <w:rsid w:val="009037DC"/>
    <w:rsid w:val="009037F2"/>
    <w:rsid w:val="00903A49"/>
    <w:rsid w:val="00903CA6"/>
    <w:rsid w:val="00903EAA"/>
    <w:rsid w:val="0090412A"/>
    <w:rsid w:val="00904166"/>
    <w:rsid w:val="00904300"/>
    <w:rsid w:val="0090464B"/>
    <w:rsid w:val="009046D2"/>
    <w:rsid w:val="009048D0"/>
    <w:rsid w:val="00904B85"/>
    <w:rsid w:val="00904DD7"/>
    <w:rsid w:val="009059CD"/>
    <w:rsid w:val="00905D8B"/>
    <w:rsid w:val="00905E81"/>
    <w:rsid w:val="00905FE3"/>
    <w:rsid w:val="00906B37"/>
    <w:rsid w:val="00907400"/>
    <w:rsid w:val="0090787B"/>
    <w:rsid w:val="0090796A"/>
    <w:rsid w:val="00907D57"/>
    <w:rsid w:val="00911476"/>
    <w:rsid w:val="009116E1"/>
    <w:rsid w:val="009119A1"/>
    <w:rsid w:val="00911BC5"/>
    <w:rsid w:val="00911BDA"/>
    <w:rsid w:val="00912698"/>
    <w:rsid w:val="00912CFE"/>
    <w:rsid w:val="00912E7F"/>
    <w:rsid w:val="009134EF"/>
    <w:rsid w:val="009137A9"/>
    <w:rsid w:val="00913F5E"/>
    <w:rsid w:val="00914099"/>
    <w:rsid w:val="009147CC"/>
    <w:rsid w:val="00914ABC"/>
    <w:rsid w:val="00914F23"/>
    <w:rsid w:val="00915322"/>
    <w:rsid w:val="00915C39"/>
    <w:rsid w:val="00916040"/>
    <w:rsid w:val="00916041"/>
    <w:rsid w:val="0091627D"/>
    <w:rsid w:val="009170E2"/>
    <w:rsid w:val="009171F5"/>
    <w:rsid w:val="00917326"/>
    <w:rsid w:val="00917351"/>
    <w:rsid w:val="0091752F"/>
    <w:rsid w:val="009206DE"/>
    <w:rsid w:val="00920785"/>
    <w:rsid w:val="00920AEC"/>
    <w:rsid w:val="00920B0D"/>
    <w:rsid w:val="00920B46"/>
    <w:rsid w:val="00920B58"/>
    <w:rsid w:val="00920D42"/>
    <w:rsid w:val="00921052"/>
    <w:rsid w:val="00921752"/>
    <w:rsid w:val="0092189D"/>
    <w:rsid w:val="00921C06"/>
    <w:rsid w:val="00921C0A"/>
    <w:rsid w:val="00921D7B"/>
    <w:rsid w:val="00921F76"/>
    <w:rsid w:val="00921FAC"/>
    <w:rsid w:val="009226C7"/>
    <w:rsid w:val="00922797"/>
    <w:rsid w:val="009228E8"/>
    <w:rsid w:val="00922CF9"/>
    <w:rsid w:val="009230D2"/>
    <w:rsid w:val="009239EE"/>
    <w:rsid w:val="00923D3D"/>
    <w:rsid w:val="009244A1"/>
    <w:rsid w:val="009249E7"/>
    <w:rsid w:val="009261ED"/>
    <w:rsid w:val="00926376"/>
    <w:rsid w:val="0092756F"/>
    <w:rsid w:val="009279C8"/>
    <w:rsid w:val="00927D41"/>
    <w:rsid w:val="00930964"/>
    <w:rsid w:val="00930A12"/>
    <w:rsid w:val="00930A53"/>
    <w:rsid w:val="00930B2B"/>
    <w:rsid w:val="00930F13"/>
    <w:rsid w:val="009311EB"/>
    <w:rsid w:val="009320FC"/>
    <w:rsid w:val="00932711"/>
    <w:rsid w:val="00933B65"/>
    <w:rsid w:val="00933D5E"/>
    <w:rsid w:val="009344D3"/>
    <w:rsid w:val="00934729"/>
    <w:rsid w:val="009352B2"/>
    <w:rsid w:val="0093550E"/>
    <w:rsid w:val="00935CDB"/>
    <w:rsid w:val="00935E20"/>
    <w:rsid w:val="00935E3C"/>
    <w:rsid w:val="009363FD"/>
    <w:rsid w:val="009367DF"/>
    <w:rsid w:val="0093709A"/>
    <w:rsid w:val="00937476"/>
    <w:rsid w:val="00940FD4"/>
    <w:rsid w:val="009410A3"/>
    <w:rsid w:val="009411E0"/>
    <w:rsid w:val="009415A2"/>
    <w:rsid w:val="00941F0D"/>
    <w:rsid w:val="00942A77"/>
    <w:rsid w:val="00943517"/>
    <w:rsid w:val="00943600"/>
    <w:rsid w:val="009437E8"/>
    <w:rsid w:val="00943DEA"/>
    <w:rsid w:val="00943DFA"/>
    <w:rsid w:val="00944067"/>
    <w:rsid w:val="009444E8"/>
    <w:rsid w:val="00944C32"/>
    <w:rsid w:val="009454CC"/>
    <w:rsid w:val="00945530"/>
    <w:rsid w:val="009459C4"/>
    <w:rsid w:val="00945FCD"/>
    <w:rsid w:val="00946911"/>
    <w:rsid w:val="00947241"/>
    <w:rsid w:val="00947913"/>
    <w:rsid w:val="00947EB8"/>
    <w:rsid w:val="00947F23"/>
    <w:rsid w:val="00950137"/>
    <w:rsid w:val="009507BC"/>
    <w:rsid w:val="0095098C"/>
    <w:rsid w:val="00950CC3"/>
    <w:rsid w:val="00951832"/>
    <w:rsid w:val="009518D6"/>
    <w:rsid w:val="00951BD6"/>
    <w:rsid w:val="00951D6C"/>
    <w:rsid w:val="009522C0"/>
    <w:rsid w:val="0095250D"/>
    <w:rsid w:val="00952653"/>
    <w:rsid w:val="00952E5F"/>
    <w:rsid w:val="00953254"/>
    <w:rsid w:val="009535A0"/>
    <w:rsid w:val="00954219"/>
    <w:rsid w:val="009544E6"/>
    <w:rsid w:val="009549A2"/>
    <w:rsid w:val="00954DF0"/>
    <w:rsid w:val="00955A26"/>
    <w:rsid w:val="0095691B"/>
    <w:rsid w:val="00956CCD"/>
    <w:rsid w:val="00957410"/>
    <w:rsid w:val="00957798"/>
    <w:rsid w:val="00960062"/>
    <w:rsid w:val="009601EA"/>
    <w:rsid w:val="0096025A"/>
    <w:rsid w:val="0096057E"/>
    <w:rsid w:val="00960C6B"/>
    <w:rsid w:val="009612DA"/>
    <w:rsid w:val="00961547"/>
    <w:rsid w:val="00961B08"/>
    <w:rsid w:val="00961CD9"/>
    <w:rsid w:val="00962429"/>
    <w:rsid w:val="00962887"/>
    <w:rsid w:val="00962EF3"/>
    <w:rsid w:val="00962F61"/>
    <w:rsid w:val="00963AC3"/>
    <w:rsid w:val="00963C9C"/>
    <w:rsid w:val="00964262"/>
    <w:rsid w:val="00964D7B"/>
    <w:rsid w:val="00964DF6"/>
    <w:rsid w:val="00964EB2"/>
    <w:rsid w:val="00964FFB"/>
    <w:rsid w:val="00965B7D"/>
    <w:rsid w:val="00965F8B"/>
    <w:rsid w:val="00966800"/>
    <w:rsid w:val="00966899"/>
    <w:rsid w:val="00966AE9"/>
    <w:rsid w:val="00966BED"/>
    <w:rsid w:val="00966CAA"/>
    <w:rsid w:val="00967525"/>
    <w:rsid w:val="0096767C"/>
    <w:rsid w:val="009701E5"/>
    <w:rsid w:val="0097056F"/>
    <w:rsid w:val="0097100C"/>
    <w:rsid w:val="0097101E"/>
    <w:rsid w:val="009711D4"/>
    <w:rsid w:val="009713AF"/>
    <w:rsid w:val="009714C8"/>
    <w:rsid w:val="009714E9"/>
    <w:rsid w:val="009714F7"/>
    <w:rsid w:val="00971A16"/>
    <w:rsid w:val="00971DA4"/>
    <w:rsid w:val="00971FA6"/>
    <w:rsid w:val="009723AE"/>
    <w:rsid w:val="0097240D"/>
    <w:rsid w:val="0097242D"/>
    <w:rsid w:val="009724E5"/>
    <w:rsid w:val="0097289F"/>
    <w:rsid w:val="009729EF"/>
    <w:rsid w:val="00973081"/>
    <w:rsid w:val="009731DB"/>
    <w:rsid w:val="0097324B"/>
    <w:rsid w:val="0097385F"/>
    <w:rsid w:val="00973BD9"/>
    <w:rsid w:val="009741E8"/>
    <w:rsid w:val="009746C7"/>
    <w:rsid w:val="00974893"/>
    <w:rsid w:val="00974941"/>
    <w:rsid w:val="0097560A"/>
    <w:rsid w:val="009757A8"/>
    <w:rsid w:val="00975FD5"/>
    <w:rsid w:val="00976551"/>
    <w:rsid w:val="009767C6"/>
    <w:rsid w:val="00976B63"/>
    <w:rsid w:val="00976CAA"/>
    <w:rsid w:val="00976D85"/>
    <w:rsid w:val="00977176"/>
    <w:rsid w:val="0097734D"/>
    <w:rsid w:val="009777DB"/>
    <w:rsid w:val="00980425"/>
    <w:rsid w:val="00980474"/>
    <w:rsid w:val="009807BF"/>
    <w:rsid w:val="00980DFB"/>
    <w:rsid w:val="00980E15"/>
    <w:rsid w:val="00981092"/>
    <w:rsid w:val="009812C6"/>
    <w:rsid w:val="00981A1C"/>
    <w:rsid w:val="00981CA9"/>
    <w:rsid w:val="00981D31"/>
    <w:rsid w:val="00981F24"/>
    <w:rsid w:val="009823DA"/>
    <w:rsid w:val="009829E8"/>
    <w:rsid w:val="00982FAC"/>
    <w:rsid w:val="00983019"/>
    <w:rsid w:val="00983261"/>
    <w:rsid w:val="00983B20"/>
    <w:rsid w:val="009847DD"/>
    <w:rsid w:val="00985B4E"/>
    <w:rsid w:val="00986335"/>
    <w:rsid w:val="00986C67"/>
    <w:rsid w:val="00986F71"/>
    <w:rsid w:val="00987206"/>
    <w:rsid w:val="00987408"/>
    <w:rsid w:val="00987860"/>
    <w:rsid w:val="00987DAD"/>
    <w:rsid w:val="00987E68"/>
    <w:rsid w:val="00987E7F"/>
    <w:rsid w:val="009901A3"/>
    <w:rsid w:val="0099034F"/>
    <w:rsid w:val="00990394"/>
    <w:rsid w:val="00990B76"/>
    <w:rsid w:val="00991373"/>
    <w:rsid w:val="00991B77"/>
    <w:rsid w:val="00992069"/>
    <w:rsid w:val="009927D9"/>
    <w:rsid w:val="00992BC7"/>
    <w:rsid w:val="00992D51"/>
    <w:rsid w:val="00992F8F"/>
    <w:rsid w:val="0099309D"/>
    <w:rsid w:val="00993702"/>
    <w:rsid w:val="0099456C"/>
    <w:rsid w:val="00994E25"/>
    <w:rsid w:val="00995788"/>
    <w:rsid w:val="009959F7"/>
    <w:rsid w:val="00995C06"/>
    <w:rsid w:val="009960C4"/>
    <w:rsid w:val="009967DA"/>
    <w:rsid w:val="00996F5E"/>
    <w:rsid w:val="00997AE1"/>
    <w:rsid w:val="00997D96"/>
    <w:rsid w:val="00997E01"/>
    <w:rsid w:val="00997F8E"/>
    <w:rsid w:val="009A00C9"/>
    <w:rsid w:val="009A02CD"/>
    <w:rsid w:val="009A0969"/>
    <w:rsid w:val="009A0A6D"/>
    <w:rsid w:val="009A0D68"/>
    <w:rsid w:val="009A11A1"/>
    <w:rsid w:val="009A144F"/>
    <w:rsid w:val="009A19B2"/>
    <w:rsid w:val="009A1A23"/>
    <w:rsid w:val="009A1BD8"/>
    <w:rsid w:val="009A1CBD"/>
    <w:rsid w:val="009A1E3A"/>
    <w:rsid w:val="009A1EDA"/>
    <w:rsid w:val="009A1EF3"/>
    <w:rsid w:val="009A21F8"/>
    <w:rsid w:val="009A2402"/>
    <w:rsid w:val="009A24D2"/>
    <w:rsid w:val="009A2585"/>
    <w:rsid w:val="009A25B1"/>
    <w:rsid w:val="009A26EB"/>
    <w:rsid w:val="009A291D"/>
    <w:rsid w:val="009A317E"/>
    <w:rsid w:val="009A3213"/>
    <w:rsid w:val="009A32DF"/>
    <w:rsid w:val="009A359B"/>
    <w:rsid w:val="009A4A56"/>
    <w:rsid w:val="009A4C6C"/>
    <w:rsid w:val="009A5551"/>
    <w:rsid w:val="009A555E"/>
    <w:rsid w:val="009A557A"/>
    <w:rsid w:val="009A5B45"/>
    <w:rsid w:val="009A5EC1"/>
    <w:rsid w:val="009A6339"/>
    <w:rsid w:val="009A6BEE"/>
    <w:rsid w:val="009A6C1E"/>
    <w:rsid w:val="009A6C60"/>
    <w:rsid w:val="009A6E75"/>
    <w:rsid w:val="009A7C5C"/>
    <w:rsid w:val="009A7E7D"/>
    <w:rsid w:val="009B004E"/>
    <w:rsid w:val="009B02BD"/>
    <w:rsid w:val="009B1383"/>
    <w:rsid w:val="009B1822"/>
    <w:rsid w:val="009B191E"/>
    <w:rsid w:val="009B1A42"/>
    <w:rsid w:val="009B1D50"/>
    <w:rsid w:val="009B20B1"/>
    <w:rsid w:val="009B266C"/>
    <w:rsid w:val="009B26C9"/>
    <w:rsid w:val="009B2D04"/>
    <w:rsid w:val="009B39D0"/>
    <w:rsid w:val="009B3E31"/>
    <w:rsid w:val="009B46F1"/>
    <w:rsid w:val="009B50BE"/>
    <w:rsid w:val="009B551E"/>
    <w:rsid w:val="009B5F11"/>
    <w:rsid w:val="009B6008"/>
    <w:rsid w:val="009B6293"/>
    <w:rsid w:val="009B6EA0"/>
    <w:rsid w:val="009B6FD9"/>
    <w:rsid w:val="009B708F"/>
    <w:rsid w:val="009B7253"/>
    <w:rsid w:val="009B7374"/>
    <w:rsid w:val="009B75CD"/>
    <w:rsid w:val="009C02BB"/>
    <w:rsid w:val="009C0467"/>
    <w:rsid w:val="009C0496"/>
    <w:rsid w:val="009C04E9"/>
    <w:rsid w:val="009C06B0"/>
    <w:rsid w:val="009C096D"/>
    <w:rsid w:val="009C0A9C"/>
    <w:rsid w:val="009C0BE1"/>
    <w:rsid w:val="009C0F47"/>
    <w:rsid w:val="009C1084"/>
    <w:rsid w:val="009C15BC"/>
    <w:rsid w:val="009C1693"/>
    <w:rsid w:val="009C1BA3"/>
    <w:rsid w:val="009C23DA"/>
    <w:rsid w:val="009C251B"/>
    <w:rsid w:val="009C339D"/>
    <w:rsid w:val="009C3404"/>
    <w:rsid w:val="009C35F6"/>
    <w:rsid w:val="009C365E"/>
    <w:rsid w:val="009C4088"/>
    <w:rsid w:val="009C4B77"/>
    <w:rsid w:val="009C4E82"/>
    <w:rsid w:val="009C5460"/>
    <w:rsid w:val="009C5ACB"/>
    <w:rsid w:val="009C5D65"/>
    <w:rsid w:val="009C5F1C"/>
    <w:rsid w:val="009C64A0"/>
    <w:rsid w:val="009C6BF9"/>
    <w:rsid w:val="009C7179"/>
    <w:rsid w:val="009C724D"/>
    <w:rsid w:val="009C75ED"/>
    <w:rsid w:val="009C7644"/>
    <w:rsid w:val="009C770F"/>
    <w:rsid w:val="009C791F"/>
    <w:rsid w:val="009C7B17"/>
    <w:rsid w:val="009C7F85"/>
    <w:rsid w:val="009D0243"/>
    <w:rsid w:val="009D0377"/>
    <w:rsid w:val="009D0CF3"/>
    <w:rsid w:val="009D121A"/>
    <w:rsid w:val="009D1874"/>
    <w:rsid w:val="009D1BE9"/>
    <w:rsid w:val="009D2364"/>
    <w:rsid w:val="009D2A97"/>
    <w:rsid w:val="009D2C54"/>
    <w:rsid w:val="009D37AD"/>
    <w:rsid w:val="009D3D06"/>
    <w:rsid w:val="009D3E8F"/>
    <w:rsid w:val="009D4331"/>
    <w:rsid w:val="009D4721"/>
    <w:rsid w:val="009D4848"/>
    <w:rsid w:val="009D491F"/>
    <w:rsid w:val="009D4ACD"/>
    <w:rsid w:val="009D4E23"/>
    <w:rsid w:val="009D51EC"/>
    <w:rsid w:val="009D57E8"/>
    <w:rsid w:val="009D5B02"/>
    <w:rsid w:val="009D661D"/>
    <w:rsid w:val="009D67C7"/>
    <w:rsid w:val="009D69FF"/>
    <w:rsid w:val="009D6BFA"/>
    <w:rsid w:val="009D703C"/>
    <w:rsid w:val="009D72A9"/>
    <w:rsid w:val="009D75C7"/>
    <w:rsid w:val="009D7A75"/>
    <w:rsid w:val="009E0261"/>
    <w:rsid w:val="009E0E1B"/>
    <w:rsid w:val="009E1258"/>
    <w:rsid w:val="009E155B"/>
    <w:rsid w:val="009E177F"/>
    <w:rsid w:val="009E1905"/>
    <w:rsid w:val="009E19AD"/>
    <w:rsid w:val="009E1C2F"/>
    <w:rsid w:val="009E1D12"/>
    <w:rsid w:val="009E1D61"/>
    <w:rsid w:val="009E274F"/>
    <w:rsid w:val="009E2B78"/>
    <w:rsid w:val="009E2BB8"/>
    <w:rsid w:val="009E3644"/>
    <w:rsid w:val="009E40DC"/>
    <w:rsid w:val="009E4229"/>
    <w:rsid w:val="009E5F86"/>
    <w:rsid w:val="009E6297"/>
    <w:rsid w:val="009E652B"/>
    <w:rsid w:val="009E6588"/>
    <w:rsid w:val="009E658D"/>
    <w:rsid w:val="009E670F"/>
    <w:rsid w:val="009E6A53"/>
    <w:rsid w:val="009E7247"/>
    <w:rsid w:val="009E73A4"/>
    <w:rsid w:val="009F0100"/>
    <w:rsid w:val="009F0BFD"/>
    <w:rsid w:val="009F0CEA"/>
    <w:rsid w:val="009F0DA5"/>
    <w:rsid w:val="009F0EDD"/>
    <w:rsid w:val="009F106C"/>
    <w:rsid w:val="009F14C8"/>
    <w:rsid w:val="009F15F3"/>
    <w:rsid w:val="009F1853"/>
    <w:rsid w:val="009F1930"/>
    <w:rsid w:val="009F2032"/>
    <w:rsid w:val="009F217B"/>
    <w:rsid w:val="009F238C"/>
    <w:rsid w:val="009F2846"/>
    <w:rsid w:val="009F2CFB"/>
    <w:rsid w:val="009F35D0"/>
    <w:rsid w:val="009F3675"/>
    <w:rsid w:val="009F39EF"/>
    <w:rsid w:val="009F416C"/>
    <w:rsid w:val="009F4854"/>
    <w:rsid w:val="009F4A7F"/>
    <w:rsid w:val="009F4D23"/>
    <w:rsid w:val="009F4DAA"/>
    <w:rsid w:val="009F52ED"/>
    <w:rsid w:val="009F5A52"/>
    <w:rsid w:val="009F5B08"/>
    <w:rsid w:val="009F5E46"/>
    <w:rsid w:val="009F5F2E"/>
    <w:rsid w:val="009F629E"/>
    <w:rsid w:val="009F64BD"/>
    <w:rsid w:val="009F6547"/>
    <w:rsid w:val="009F65E4"/>
    <w:rsid w:val="009F66D6"/>
    <w:rsid w:val="009F6885"/>
    <w:rsid w:val="009F68C1"/>
    <w:rsid w:val="009F695C"/>
    <w:rsid w:val="009F6C89"/>
    <w:rsid w:val="009F6EE3"/>
    <w:rsid w:val="009F7243"/>
    <w:rsid w:val="009F75FD"/>
    <w:rsid w:val="009F7869"/>
    <w:rsid w:val="009F7B36"/>
    <w:rsid w:val="00A00558"/>
    <w:rsid w:val="00A00945"/>
    <w:rsid w:val="00A00D2C"/>
    <w:rsid w:val="00A00E15"/>
    <w:rsid w:val="00A01813"/>
    <w:rsid w:val="00A01F66"/>
    <w:rsid w:val="00A01FA8"/>
    <w:rsid w:val="00A02033"/>
    <w:rsid w:val="00A020FE"/>
    <w:rsid w:val="00A02CFB"/>
    <w:rsid w:val="00A02E6A"/>
    <w:rsid w:val="00A035EC"/>
    <w:rsid w:val="00A03ED9"/>
    <w:rsid w:val="00A0493A"/>
    <w:rsid w:val="00A04C3A"/>
    <w:rsid w:val="00A04E08"/>
    <w:rsid w:val="00A05A48"/>
    <w:rsid w:val="00A05C80"/>
    <w:rsid w:val="00A061C7"/>
    <w:rsid w:val="00A063C8"/>
    <w:rsid w:val="00A0682C"/>
    <w:rsid w:val="00A06869"/>
    <w:rsid w:val="00A06DBB"/>
    <w:rsid w:val="00A070AA"/>
    <w:rsid w:val="00A07283"/>
    <w:rsid w:val="00A07D52"/>
    <w:rsid w:val="00A11596"/>
    <w:rsid w:val="00A11BB2"/>
    <w:rsid w:val="00A1293D"/>
    <w:rsid w:val="00A12964"/>
    <w:rsid w:val="00A12D90"/>
    <w:rsid w:val="00A1339A"/>
    <w:rsid w:val="00A1364F"/>
    <w:rsid w:val="00A13B83"/>
    <w:rsid w:val="00A13EB3"/>
    <w:rsid w:val="00A13EB9"/>
    <w:rsid w:val="00A14372"/>
    <w:rsid w:val="00A146C6"/>
    <w:rsid w:val="00A14890"/>
    <w:rsid w:val="00A1496E"/>
    <w:rsid w:val="00A14D0C"/>
    <w:rsid w:val="00A14F76"/>
    <w:rsid w:val="00A15372"/>
    <w:rsid w:val="00A15766"/>
    <w:rsid w:val="00A15F13"/>
    <w:rsid w:val="00A161B8"/>
    <w:rsid w:val="00A16E22"/>
    <w:rsid w:val="00A17751"/>
    <w:rsid w:val="00A17B0E"/>
    <w:rsid w:val="00A17C7D"/>
    <w:rsid w:val="00A200FA"/>
    <w:rsid w:val="00A202F6"/>
    <w:rsid w:val="00A20391"/>
    <w:rsid w:val="00A20F44"/>
    <w:rsid w:val="00A211EE"/>
    <w:rsid w:val="00A2141C"/>
    <w:rsid w:val="00A214DE"/>
    <w:rsid w:val="00A217D5"/>
    <w:rsid w:val="00A220C2"/>
    <w:rsid w:val="00A22197"/>
    <w:rsid w:val="00A224E7"/>
    <w:rsid w:val="00A225EA"/>
    <w:rsid w:val="00A22B47"/>
    <w:rsid w:val="00A22C21"/>
    <w:rsid w:val="00A22CB2"/>
    <w:rsid w:val="00A22EC7"/>
    <w:rsid w:val="00A2320F"/>
    <w:rsid w:val="00A238B3"/>
    <w:rsid w:val="00A23968"/>
    <w:rsid w:val="00A23B6E"/>
    <w:rsid w:val="00A241E0"/>
    <w:rsid w:val="00A2471B"/>
    <w:rsid w:val="00A24ECA"/>
    <w:rsid w:val="00A251EB"/>
    <w:rsid w:val="00A252B8"/>
    <w:rsid w:val="00A255B6"/>
    <w:rsid w:val="00A258DE"/>
    <w:rsid w:val="00A2599A"/>
    <w:rsid w:val="00A25AB6"/>
    <w:rsid w:val="00A25E23"/>
    <w:rsid w:val="00A2629B"/>
    <w:rsid w:val="00A268AD"/>
    <w:rsid w:val="00A26BAE"/>
    <w:rsid w:val="00A2742E"/>
    <w:rsid w:val="00A27BD7"/>
    <w:rsid w:val="00A27BE8"/>
    <w:rsid w:val="00A30244"/>
    <w:rsid w:val="00A31433"/>
    <w:rsid w:val="00A31C9A"/>
    <w:rsid w:val="00A32307"/>
    <w:rsid w:val="00A32495"/>
    <w:rsid w:val="00A32A60"/>
    <w:rsid w:val="00A3323F"/>
    <w:rsid w:val="00A337DC"/>
    <w:rsid w:val="00A338A6"/>
    <w:rsid w:val="00A339B6"/>
    <w:rsid w:val="00A33A9B"/>
    <w:rsid w:val="00A33C55"/>
    <w:rsid w:val="00A351FA"/>
    <w:rsid w:val="00A35DFA"/>
    <w:rsid w:val="00A36837"/>
    <w:rsid w:val="00A368B6"/>
    <w:rsid w:val="00A36AE8"/>
    <w:rsid w:val="00A36E17"/>
    <w:rsid w:val="00A377B2"/>
    <w:rsid w:val="00A3798C"/>
    <w:rsid w:val="00A40015"/>
    <w:rsid w:val="00A40194"/>
    <w:rsid w:val="00A40243"/>
    <w:rsid w:val="00A407F8"/>
    <w:rsid w:val="00A40B13"/>
    <w:rsid w:val="00A41288"/>
    <w:rsid w:val="00A412E8"/>
    <w:rsid w:val="00A412EB"/>
    <w:rsid w:val="00A413A3"/>
    <w:rsid w:val="00A41F77"/>
    <w:rsid w:val="00A41FB2"/>
    <w:rsid w:val="00A427F4"/>
    <w:rsid w:val="00A4284F"/>
    <w:rsid w:val="00A43556"/>
    <w:rsid w:val="00A4359A"/>
    <w:rsid w:val="00A435F9"/>
    <w:rsid w:val="00A43845"/>
    <w:rsid w:val="00A43B0F"/>
    <w:rsid w:val="00A43C6E"/>
    <w:rsid w:val="00A440FF"/>
    <w:rsid w:val="00A443CC"/>
    <w:rsid w:val="00A45725"/>
    <w:rsid w:val="00A45C91"/>
    <w:rsid w:val="00A461D8"/>
    <w:rsid w:val="00A462B8"/>
    <w:rsid w:val="00A462E1"/>
    <w:rsid w:val="00A463DB"/>
    <w:rsid w:val="00A464A6"/>
    <w:rsid w:val="00A46C12"/>
    <w:rsid w:val="00A46F03"/>
    <w:rsid w:val="00A46FFB"/>
    <w:rsid w:val="00A4745D"/>
    <w:rsid w:val="00A47816"/>
    <w:rsid w:val="00A47884"/>
    <w:rsid w:val="00A47AF2"/>
    <w:rsid w:val="00A47E60"/>
    <w:rsid w:val="00A50AA8"/>
    <w:rsid w:val="00A50AEA"/>
    <w:rsid w:val="00A51381"/>
    <w:rsid w:val="00A5223A"/>
    <w:rsid w:val="00A526D5"/>
    <w:rsid w:val="00A52AEA"/>
    <w:rsid w:val="00A52D29"/>
    <w:rsid w:val="00A533CE"/>
    <w:rsid w:val="00A537A9"/>
    <w:rsid w:val="00A54112"/>
    <w:rsid w:val="00A5421F"/>
    <w:rsid w:val="00A554A5"/>
    <w:rsid w:val="00A55764"/>
    <w:rsid w:val="00A5584E"/>
    <w:rsid w:val="00A55BEE"/>
    <w:rsid w:val="00A560B7"/>
    <w:rsid w:val="00A56578"/>
    <w:rsid w:val="00A56594"/>
    <w:rsid w:val="00A56679"/>
    <w:rsid w:val="00A566F5"/>
    <w:rsid w:val="00A56819"/>
    <w:rsid w:val="00A56E1B"/>
    <w:rsid w:val="00A56E8F"/>
    <w:rsid w:val="00A57939"/>
    <w:rsid w:val="00A57B82"/>
    <w:rsid w:val="00A57BDA"/>
    <w:rsid w:val="00A57E17"/>
    <w:rsid w:val="00A57E8A"/>
    <w:rsid w:val="00A604E2"/>
    <w:rsid w:val="00A6060E"/>
    <w:rsid w:val="00A606F6"/>
    <w:rsid w:val="00A60869"/>
    <w:rsid w:val="00A60BFB"/>
    <w:rsid w:val="00A617F1"/>
    <w:rsid w:val="00A61C77"/>
    <w:rsid w:val="00A6240B"/>
    <w:rsid w:val="00A62F49"/>
    <w:rsid w:val="00A63232"/>
    <w:rsid w:val="00A63257"/>
    <w:rsid w:val="00A6325E"/>
    <w:rsid w:val="00A63C33"/>
    <w:rsid w:val="00A63E89"/>
    <w:rsid w:val="00A647B9"/>
    <w:rsid w:val="00A64BEF"/>
    <w:rsid w:val="00A653AB"/>
    <w:rsid w:val="00A65C00"/>
    <w:rsid w:val="00A65C70"/>
    <w:rsid w:val="00A65F19"/>
    <w:rsid w:val="00A661C9"/>
    <w:rsid w:val="00A6641A"/>
    <w:rsid w:val="00A66458"/>
    <w:rsid w:val="00A66892"/>
    <w:rsid w:val="00A669F2"/>
    <w:rsid w:val="00A66C3C"/>
    <w:rsid w:val="00A66DD2"/>
    <w:rsid w:val="00A670F0"/>
    <w:rsid w:val="00A672ED"/>
    <w:rsid w:val="00A67EE6"/>
    <w:rsid w:val="00A700BA"/>
    <w:rsid w:val="00A70BC1"/>
    <w:rsid w:val="00A711DC"/>
    <w:rsid w:val="00A7163A"/>
    <w:rsid w:val="00A71807"/>
    <w:rsid w:val="00A71964"/>
    <w:rsid w:val="00A71BEE"/>
    <w:rsid w:val="00A71ED1"/>
    <w:rsid w:val="00A72156"/>
    <w:rsid w:val="00A7261E"/>
    <w:rsid w:val="00A72E58"/>
    <w:rsid w:val="00A72EB1"/>
    <w:rsid w:val="00A73989"/>
    <w:rsid w:val="00A73B24"/>
    <w:rsid w:val="00A74023"/>
    <w:rsid w:val="00A742D4"/>
    <w:rsid w:val="00A74511"/>
    <w:rsid w:val="00A74EEF"/>
    <w:rsid w:val="00A75041"/>
    <w:rsid w:val="00A7518D"/>
    <w:rsid w:val="00A753C0"/>
    <w:rsid w:val="00A75BD9"/>
    <w:rsid w:val="00A76C93"/>
    <w:rsid w:val="00A7702B"/>
    <w:rsid w:val="00A77DCF"/>
    <w:rsid w:val="00A77E34"/>
    <w:rsid w:val="00A77F58"/>
    <w:rsid w:val="00A804C9"/>
    <w:rsid w:val="00A80C4C"/>
    <w:rsid w:val="00A812DD"/>
    <w:rsid w:val="00A82705"/>
    <w:rsid w:val="00A829AC"/>
    <w:rsid w:val="00A82C07"/>
    <w:rsid w:val="00A83CED"/>
    <w:rsid w:val="00A83D41"/>
    <w:rsid w:val="00A83E42"/>
    <w:rsid w:val="00A8475C"/>
    <w:rsid w:val="00A84DB9"/>
    <w:rsid w:val="00A85190"/>
    <w:rsid w:val="00A85524"/>
    <w:rsid w:val="00A8567A"/>
    <w:rsid w:val="00A8643D"/>
    <w:rsid w:val="00A86CDD"/>
    <w:rsid w:val="00A8732A"/>
    <w:rsid w:val="00A8742D"/>
    <w:rsid w:val="00A8765C"/>
    <w:rsid w:val="00A87AEA"/>
    <w:rsid w:val="00A87CB3"/>
    <w:rsid w:val="00A9029B"/>
    <w:rsid w:val="00A90D73"/>
    <w:rsid w:val="00A91392"/>
    <w:rsid w:val="00A9145A"/>
    <w:rsid w:val="00A91F90"/>
    <w:rsid w:val="00A92D23"/>
    <w:rsid w:val="00A92F2C"/>
    <w:rsid w:val="00A9302A"/>
    <w:rsid w:val="00A930B2"/>
    <w:rsid w:val="00A933F2"/>
    <w:rsid w:val="00A935E2"/>
    <w:rsid w:val="00A93F94"/>
    <w:rsid w:val="00A93FE6"/>
    <w:rsid w:val="00A9417E"/>
    <w:rsid w:val="00A941DE"/>
    <w:rsid w:val="00A947AD"/>
    <w:rsid w:val="00A949E6"/>
    <w:rsid w:val="00A94F03"/>
    <w:rsid w:val="00A95834"/>
    <w:rsid w:val="00A96080"/>
    <w:rsid w:val="00A96821"/>
    <w:rsid w:val="00A969CD"/>
    <w:rsid w:val="00A971F9"/>
    <w:rsid w:val="00A972C4"/>
    <w:rsid w:val="00A975CC"/>
    <w:rsid w:val="00A97851"/>
    <w:rsid w:val="00AA01C4"/>
    <w:rsid w:val="00AA04F7"/>
    <w:rsid w:val="00AA0EE1"/>
    <w:rsid w:val="00AA111E"/>
    <w:rsid w:val="00AA14E1"/>
    <w:rsid w:val="00AA15ED"/>
    <w:rsid w:val="00AA1921"/>
    <w:rsid w:val="00AA2656"/>
    <w:rsid w:val="00AA282A"/>
    <w:rsid w:val="00AA3374"/>
    <w:rsid w:val="00AA43FA"/>
    <w:rsid w:val="00AA4447"/>
    <w:rsid w:val="00AA498E"/>
    <w:rsid w:val="00AA49D9"/>
    <w:rsid w:val="00AA4A4E"/>
    <w:rsid w:val="00AA4FAA"/>
    <w:rsid w:val="00AA5069"/>
    <w:rsid w:val="00AA558A"/>
    <w:rsid w:val="00AA5C95"/>
    <w:rsid w:val="00AA6D56"/>
    <w:rsid w:val="00AA7464"/>
    <w:rsid w:val="00AA7EA5"/>
    <w:rsid w:val="00AB0919"/>
    <w:rsid w:val="00AB100A"/>
    <w:rsid w:val="00AB1149"/>
    <w:rsid w:val="00AB12E1"/>
    <w:rsid w:val="00AB1D12"/>
    <w:rsid w:val="00AB27A9"/>
    <w:rsid w:val="00AB2A98"/>
    <w:rsid w:val="00AB2F41"/>
    <w:rsid w:val="00AB3159"/>
    <w:rsid w:val="00AB334B"/>
    <w:rsid w:val="00AB3599"/>
    <w:rsid w:val="00AB35DB"/>
    <w:rsid w:val="00AB3E3E"/>
    <w:rsid w:val="00AB4A90"/>
    <w:rsid w:val="00AB4C02"/>
    <w:rsid w:val="00AB503A"/>
    <w:rsid w:val="00AB52F8"/>
    <w:rsid w:val="00AB5C4D"/>
    <w:rsid w:val="00AB6283"/>
    <w:rsid w:val="00AB669B"/>
    <w:rsid w:val="00AB6C4E"/>
    <w:rsid w:val="00AB6EA9"/>
    <w:rsid w:val="00AB6F65"/>
    <w:rsid w:val="00AB7786"/>
    <w:rsid w:val="00AB7F4E"/>
    <w:rsid w:val="00AC01F3"/>
    <w:rsid w:val="00AC0A5A"/>
    <w:rsid w:val="00AC0EEF"/>
    <w:rsid w:val="00AC1527"/>
    <w:rsid w:val="00AC1997"/>
    <w:rsid w:val="00AC22A2"/>
    <w:rsid w:val="00AC29C7"/>
    <w:rsid w:val="00AC2BF8"/>
    <w:rsid w:val="00AC2FEA"/>
    <w:rsid w:val="00AC3B14"/>
    <w:rsid w:val="00AC429B"/>
    <w:rsid w:val="00AC44B4"/>
    <w:rsid w:val="00AC4D87"/>
    <w:rsid w:val="00AC595C"/>
    <w:rsid w:val="00AC6626"/>
    <w:rsid w:val="00AC6A60"/>
    <w:rsid w:val="00AC7236"/>
    <w:rsid w:val="00AC76BE"/>
    <w:rsid w:val="00AC7D6B"/>
    <w:rsid w:val="00AD04CB"/>
    <w:rsid w:val="00AD06D0"/>
    <w:rsid w:val="00AD08F7"/>
    <w:rsid w:val="00AD0C45"/>
    <w:rsid w:val="00AD0DCA"/>
    <w:rsid w:val="00AD12E1"/>
    <w:rsid w:val="00AD1DBF"/>
    <w:rsid w:val="00AD1F9D"/>
    <w:rsid w:val="00AD2446"/>
    <w:rsid w:val="00AD2970"/>
    <w:rsid w:val="00AD2D4C"/>
    <w:rsid w:val="00AD3157"/>
    <w:rsid w:val="00AD342A"/>
    <w:rsid w:val="00AD34C3"/>
    <w:rsid w:val="00AD37B3"/>
    <w:rsid w:val="00AD3BD0"/>
    <w:rsid w:val="00AD4782"/>
    <w:rsid w:val="00AD5372"/>
    <w:rsid w:val="00AD56DC"/>
    <w:rsid w:val="00AD5987"/>
    <w:rsid w:val="00AD5BB9"/>
    <w:rsid w:val="00AD5EA7"/>
    <w:rsid w:val="00AD6467"/>
    <w:rsid w:val="00AD65B2"/>
    <w:rsid w:val="00AD67B2"/>
    <w:rsid w:val="00AD68E9"/>
    <w:rsid w:val="00AD73A8"/>
    <w:rsid w:val="00AD7516"/>
    <w:rsid w:val="00AE003F"/>
    <w:rsid w:val="00AE01A0"/>
    <w:rsid w:val="00AE04D1"/>
    <w:rsid w:val="00AE110D"/>
    <w:rsid w:val="00AE1353"/>
    <w:rsid w:val="00AE1D26"/>
    <w:rsid w:val="00AE2094"/>
    <w:rsid w:val="00AE23A9"/>
    <w:rsid w:val="00AE2589"/>
    <w:rsid w:val="00AE367B"/>
    <w:rsid w:val="00AE3D21"/>
    <w:rsid w:val="00AE40E3"/>
    <w:rsid w:val="00AE4417"/>
    <w:rsid w:val="00AE4A86"/>
    <w:rsid w:val="00AE4AF7"/>
    <w:rsid w:val="00AE4FC0"/>
    <w:rsid w:val="00AE5723"/>
    <w:rsid w:val="00AE5E44"/>
    <w:rsid w:val="00AE5F42"/>
    <w:rsid w:val="00AE6AB7"/>
    <w:rsid w:val="00AE6F3C"/>
    <w:rsid w:val="00AE7231"/>
    <w:rsid w:val="00AE737B"/>
    <w:rsid w:val="00AE77DA"/>
    <w:rsid w:val="00AE788F"/>
    <w:rsid w:val="00AE7A7D"/>
    <w:rsid w:val="00AF0780"/>
    <w:rsid w:val="00AF0A45"/>
    <w:rsid w:val="00AF1232"/>
    <w:rsid w:val="00AF14E6"/>
    <w:rsid w:val="00AF16B3"/>
    <w:rsid w:val="00AF1895"/>
    <w:rsid w:val="00AF18E5"/>
    <w:rsid w:val="00AF21FB"/>
    <w:rsid w:val="00AF257F"/>
    <w:rsid w:val="00AF26E0"/>
    <w:rsid w:val="00AF2828"/>
    <w:rsid w:val="00AF285F"/>
    <w:rsid w:val="00AF2E50"/>
    <w:rsid w:val="00AF330B"/>
    <w:rsid w:val="00AF4119"/>
    <w:rsid w:val="00AF419C"/>
    <w:rsid w:val="00AF4A39"/>
    <w:rsid w:val="00AF553F"/>
    <w:rsid w:val="00AF5864"/>
    <w:rsid w:val="00AF5C63"/>
    <w:rsid w:val="00AF5FF4"/>
    <w:rsid w:val="00AF65CB"/>
    <w:rsid w:val="00AF6621"/>
    <w:rsid w:val="00AF6B26"/>
    <w:rsid w:val="00AF6E00"/>
    <w:rsid w:val="00AF6FB2"/>
    <w:rsid w:val="00AF72A7"/>
    <w:rsid w:val="00AF74E9"/>
    <w:rsid w:val="00AF75F6"/>
    <w:rsid w:val="00AF7675"/>
    <w:rsid w:val="00AF7AC2"/>
    <w:rsid w:val="00AF7F99"/>
    <w:rsid w:val="00B005DE"/>
    <w:rsid w:val="00B00E92"/>
    <w:rsid w:val="00B01128"/>
    <w:rsid w:val="00B01223"/>
    <w:rsid w:val="00B01604"/>
    <w:rsid w:val="00B017FF"/>
    <w:rsid w:val="00B02058"/>
    <w:rsid w:val="00B022D1"/>
    <w:rsid w:val="00B0271B"/>
    <w:rsid w:val="00B02A72"/>
    <w:rsid w:val="00B02AFB"/>
    <w:rsid w:val="00B02F52"/>
    <w:rsid w:val="00B03091"/>
    <w:rsid w:val="00B03331"/>
    <w:rsid w:val="00B03342"/>
    <w:rsid w:val="00B0336E"/>
    <w:rsid w:val="00B0351D"/>
    <w:rsid w:val="00B0383A"/>
    <w:rsid w:val="00B03936"/>
    <w:rsid w:val="00B03F8E"/>
    <w:rsid w:val="00B0435C"/>
    <w:rsid w:val="00B04679"/>
    <w:rsid w:val="00B046FB"/>
    <w:rsid w:val="00B0481B"/>
    <w:rsid w:val="00B0482A"/>
    <w:rsid w:val="00B04FEB"/>
    <w:rsid w:val="00B05126"/>
    <w:rsid w:val="00B052EF"/>
    <w:rsid w:val="00B052F2"/>
    <w:rsid w:val="00B0572D"/>
    <w:rsid w:val="00B05752"/>
    <w:rsid w:val="00B05D67"/>
    <w:rsid w:val="00B0607E"/>
    <w:rsid w:val="00B06397"/>
    <w:rsid w:val="00B0670A"/>
    <w:rsid w:val="00B0675A"/>
    <w:rsid w:val="00B069C9"/>
    <w:rsid w:val="00B072FD"/>
    <w:rsid w:val="00B073C7"/>
    <w:rsid w:val="00B073F3"/>
    <w:rsid w:val="00B0757A"/>
    <w:rsid w:val="00B10009"/>
    <w:rsid w:val="00B10F95"/>
    <w:rsid w:val="00B1110C"/>
    <w:rsid w:val="00B11E76"/>
    <w:rsid w:val="00B121FF"/>
    <w:rsid w:val="00B122C3"/>
    <w:rsid w:val="00B12E97"/>
    <w:rsid w:val="00B13A28"/>
    <w:rsid w:val="00B13B7B"/>
    <w:rsid w:val="00B13C98"/>
    <w:rsid w:val="00B13DBD"/>
    <w:rsid w:val="00B13E62"/>
    <w:rsid w:val="00B14551"/>
    <w:rsid w:val="00B148B8"/>
    <w:rsid w:val="00B15261"/>
    <w:rsid w:val="00B15B85"/>
    <w:rsid w:val="00B15BB1"/>
    <w:rsid w:val="00B1611C"/>
    <w:rsid w:val="00B1613C"/>
    <w:rsid w:val="00B162FA"/>
    <w:rsid w:val="00B1662E"/>
    <w:rsid w:val="00B16F12"/>
    <w:rsid w:val="00B1717A"/>
    <w:rsid w:val="00B1792F"/>
    <w:rsid w:val="00B17A80"/>
    <w:rsid w:val="00B17E4B"/>
    <w:rsid w:val="00B20A96"/>
    <w:rsid w:val="00B20F7C"/>
    <w:rsid w:val="00B2109C"/>
    <w:rsid w:val="00B2132F"/>
    <w:rsid w:val="00B21F08"/>
    <w:rsid w:val="00B22998"/>
    <w:rsid w:val="00B23213"/>
    <w:rsid w:val="00B2324E"/>
    <w:rsid w:val="00B2363B"/>
    <w:rsid w:val="00B236FA"/>
    <w:rsid w:val="00B239A4"/>
    <w:rsid w:val="00B239E3"/>
    <w:rsid w:val="00B23A4D"/>
    <w:rsid w:val="00B23A89"/>
    <w:rsid w:val="00B24164"/>
    <w:rsid w:val="00B24F40"/>
    <w:rsid w:val="00B25321"/>
    <w:rsid w:val="00B256C2"/>
    <w:rsid w:val="00B25975"/>
    <w:rsid w:val="00B25AF7"/>
    <w:rsid w:val="00B2677A"/>
    <w:rsid w:val="00B26799"/>
    <w:rsid w:val="00B26865"/>
    <w:rsid w:val="00B26D4C"/>
    <w:rsid w:val="00B26F3D"/>
    <w:rsid w:val="00B2749C"/>
    <w:rsid w:val="00B27C3B"/>
    <w:rsid w:val="00B3006D"/>
    <w:rsid w:val="00B305A7"/>
    <w:rsid w:val="00B30C62"/>
    <w:rsid w:val="00B30DCC"/>
    <w:rsid w:val="00B31478"/>
    <w:rsid w:val="00B3206A"/>
    <w:rsid w:val="00B33185"/>
    <w:rsid w:val="00B331B8"/>
    <w:rsid w:val="00B332D2"/>
    <w:rsid w:val="00B33BB9"/>
    <w:rsid w:val="00B33C1A"/>
    <w:rsid w:val="00B3462D"/>
    <w:rsid w:val="00B34A23"/>
    <w:rsid w:val="00B34AA7"/>
    <w:rsid w:val="00B34B0A"/>
    <w:rsid w:val="00B34EF3"/>
    <w:rsid w:val="00B35155"/>
    <w:rsid w:val="00B35376"/>
    <w:rsid w:val="00B35658"/>
    <w:rsid w:val="00B356B5"/>
    <w:rsid w:val="00B3601B"/>
    <w:rsid w:val="00B360AD"/>
    <w:rsid w:val="00B3630B"/>
    <w:rsid w:val="00B363F1"/>
    <w:rsid w:val="00B36492"/>
    <w:rsid w:val="00B36C99"/>
    <w:rsid w:val="00B3744F"/>
    <w:rsid w:val="00B376B9"/>
    <w:rsid w:val="00B37B69"/>
    <w:rsid w:val="00B37BC8"/>
    <w:rsid w:val="00B37E03"/>
    <w:rsid w:val="00B37ECF"/>
    <w:rsid w:val="00B4026B"/>
    <w:rsid w:val="00B40581"/>
    <w:rsid w:val="00B405A1"/>
    <w:rsid w:val="00B40DC6"/>
    <w:rsid w:val="00B411D3"/>
    <w:rsid w:val="00B41343"/>
    <w:rsid w:val="00B41629"/>
    <w:rsid w:val="00B41695"/>
    <w:rsid w:val="00B41746"/>
    <w:rsid w:val="00B420EA"/>
    <w:rsid w:val="00B421C8"/>
    <w:rsid w:val="00B43105"/>
    <w:rsid w:val="00B434ED"/>
    <w:rsid w:val="00B43631"/>
    <w:rsid w:val="00B436BB"/>
    <w:rsid w:val="00B438D8"/>
    <w:rsid w:val="00B442BB"/>
    <w:rsid w:val="00B44384"/>
    <w:rsid w:val="00B44C7F"/>
    <w:rsid w:val="00B459EA"/>
    <w:rsid w:val="00B46923"/>
    <w:rsid w:val="00B46F2E"/>
    <w:rsid w:val="00B470F7"/>
    <w:rsid w:val="00B47673"/>
    <w:rsid w:val="00B47AE2"/>
    <w:rsid w:val="00B47D42"/>
    <w:rsid w:val="00B50214"/>
    <w:rsid w:val="00B505B1"/>
    <w:rsid w:val="00B508FE"/>
    <w:rsid w:val="00B510B1"/>
    <w:rsid w:val="00B511C5"/>
    <w:rsid w:val="00B513F1"/>
    <w:rsid w:val="00B51883"/>
    <w:rsid w:val="00B51C8E"/>
    <w:rsid w:val="00B52525"/>
    <w:rsid w:val="00B52660"/>
    <w:rsid w:val="00B52E78"/>
    <w:rsid w:val="00B52E9F"/>
    <w:rsid w:val="00B52EC8"/>
    <w:rsid w:val="00B531D9"/>
    <w:rsid w:val="00B53F9F"/>
    <w:rsid w:val="00B5426B"/>
    <w:rsid w:val="00B544CF"/>
    <w:rsid w:val="00B5484D"/>
    <w:rsid w:val="00B548CA"/>
    <w:rsid w:val="00B55285"/>
    <w:rsid w:val="00B559C4"/>
    <w:rsid w:val="00B55AB5"/>
    <w:rsid w:val="00B55BD8"/>
    <w:rsid w:val="00B55ED2"/>
    <w:rsid w:val="00B56302"/>
    <w:rsid w:val="00B5665B"/>
    <w:rsid w:val="00B578B7"/>
    <w:rsid w:val="00B57918"/>
    <w:rsid w:val="00B57C42"/>
    <w:rsid w:val="00B57C65"/>
    <w:rsid w:val="00B601C1"/>
    <w:rsid w:val="00B61438"/>
    <w:rsid w:val="00B61596"/>
    <w:rsid w:val="00B61CF3"/>
    <w:rsid w:val="00B62193"/>
    <w:rsid w:val="00B62359"/>
    <w:rsid w:val="00B62858"/>
    <w:rsid w:val="00B628D6"/>
    <w:rsid w:val="00B62C44"/>
    <w:rsid w:val="00B6317A"/>
    <w:rsid w:val="00B63AEA"/>
    <w:rsid w:val="00B63DFE"/>
    <w:rsid w:val="00B6452C"/>
    <w:rsid w:val="00B6497D"/>
    <w:rsid w:val="00B64A1D"/>
    <w:rsid w:val="00B64DEF"/>
    <w:rsid w:val="00B64E4E"/>
    <w:rsid w:val="00B65127"/>
    <w:rsid w:val="00B65800"/>
    <w:rsid w:val="00B658DD"/>
    <w:rsid w:val="00B66078"/>
    <w:rsid w:val="00B66427"/>
    <w:rsid w:val="00B66A05"/>
    <w:rsid w:val="00B66F74"/>
    <w:rsid w:val="00B67B1B"/>
    <w:rsid w:val="00B67DE1"/>
    <w:rsid w:val="00B67E23"/>
    <w:rsid w:val="00B703A7"/>
    <w:rsid w:val="00B70727"/>
    <w:rsid w:val="00B7103E"/>
    <w:rsid w:val="00B71673"/>
    <w:rsid w:val="00B729D8"/>
    <w:rsid w:val="00B72D0A"/>
    <w:rsid w:val="00B73605"/>
    <w:rsid w:val="00B73B66"/>
    <w:rsid w:val="00B73BD7"/>
    <w:rsid w:val="00B73C72"/>
    <w:rsid w:val="00B73DCE"/>
    <w:rsid w:val="00B7426E"/>
    <w:rsid w:val="00B74351"/>
    <w:rsid w:val="00B747B7"/>
    <w:rsid w:val="00B749A5"/>
    <w:rsid w:val="00B75734"/>
    <w:rsid w:val="00B75928"/>
    <w:rsid w:val="00B7594D"/>
    <w:rsid w:val="00B75C3B"/>
    <w:rsid w:val="00B75EE9"/>
    <w:rsid w:val="00B76099"/>
    <w:rsid w:val="00B7619D"/>
    <w:rsid w:val="00B76224"/>
    <w:rsid w:val="00B76499"/>
    <w:rsid w:val="00B764C8"/>
    <w:rsid w:val="00B7677B"/>
    <w:rsid w:val="00B76D0C"/>
    <w:rsid w:val="00B77E92"/>
    <w:rsid w:val="00B80094"/>
    <w:rsid w:val="00B8087F"/>
    <w:rsid w:val="00B80967"/>
    <w:rsid w:val="00B81489"/>
    <w:rsid w:val="00B814A6"/>
    <w:rsid w:val="00B81B4F"/>
    <w:rsid w:val="00B81C04"/>
    <w:rsid w:val="00B81E36"/>
    <w:rsid w:val="00B81F43"/>
    <w:rsid w:val="00B824BE"/>
    <w:rsid w:val="00B829D1"/>
    <w:rsid w:val="00B82D89"/>
    <w:rsid w:val="00B8324D"/>
    <w:rsid w:val="00B8357A"/>
    <w:rsid w:val="00B836DA"/>
    <w:rsid w:val="00B83905"/>
    <w:rsid w:val="00B83E69"/>
    <w:rsid w:val="00B84246"/>
    <w:rsid w:val="00B84275"/>
    <w:rsid w:val="00B8430A"/>
    <w:rsid w:val="00B843BE"/>
    <w:rsid w:val="00B84DBF"/>
    <w:rsid w:val="00B84E2B"/>
    <w:rsid w:val="00B8573F"/>
    <w:rsid w:val="00B85FAF"/>
    <w:rsid w:val="00B864E3"/>
    <w:rsid w:val="00B86542"/>
    <w:rsid w:val="00B86545"/>
    <w:rsid w:val="00B86DB3"/>
    <w:rsid w:val="00B86FCC"/>
    <w:rsid w:val="00B87934"/>
    <w:rsid w:val="00B87938"/>
    <w:rsid w:val="00B87FAA"/>
    <w:rsid w:val="00B90408"/>
    <w:rsid w:val="00B90768"/>
    <w:rsid w:val="00B90996"/>
    <w:rsid w:val="00B90A10"/>
    <w:rsid w:val="00B910F9"/>
    <w:rsid w:val="00B916F4"/>
    <w:rsid w:val="00B918BA"/>
    <w:rsid w:val="00B91A49"/>
    <w:rsid w:val="00B91AE5"/>
    <w:rsid w:val="00B9214A"/>
    <w:rsid w:val="00B93178"/>
    <w:rsid w:val="00B93490"/>
    <w:rsid w:val="00B93F63"/>
    <w:rsid w:val="00B94177"/>
    <w:rsid w:val="00B94D69"/>
    <w:rsid w:val="00B94FC9"/>
    <w:rsid w:val="00B95142"/>
    <w:rsid w:val="00B953ED"/>
    <w:rsid w:val="00B95B01"/>
    <w:rsid w:val="00B96660"/>
    <w:rsid w:val="00B967D1"/>
    <w:rsid w:val="00B96914"/>
    <w:rsid w:val="00B9711B"/>
    <w:rsid w:val="00B971CA"/>
    <w:rsid w:val="00B97521"/>
    <w:rsid w:val="00B976D1"/>
    <w:rsid w:val="00B977AC"/>
    <w:rsid w:val="00B97C41"/>
    <w:rsid w:val="00B97E2B"/>
    <w:rsid w:val="00BA0668"/>
    <w:rsid w:val="00BA09DA"/>
    <w:rsid w:val="00BA0BCA"/>
    <w:rsid w:val="00BA0BF6"/>
    <w:rsid w:val="00BA142F"/>
    <w:rsid w:val="00BA14A5"/>
    <w:rsid w:val="00BA14EC"/>
    <w:rsid w:val="00BA1691"/>
    <w:rsid w:val="00BA198C"/>
    <w:rsid w:val="00BA2616"/>
    <w:rsid w:val="00BA265D"/>
    <w:rsid w:val="00BA29F9"/>
    <w:rsid w:val="00BA2CF3"/>
    <w:rsid w:val="00BA2FC5"/>
    <w:rsid w:val="00BA3F8A"/>
    <w:rsid w:val="00BA5261"/>
    <w:rsid w:val="00BA5573"/>
    <w:rsid w:val="00BA6367"/>
    <w:rsid w:val="00BA64C6"/>
    <w:rsid w:val="00BA6641"/>
    <w:rsid w:val="00BA6C85"/>
    <w:rsid w:val="00BA7085"/>
    <w:rsid w:val="00BA71C4"/>
    <w:rsid w:val="00BA7F71"/>
    <w:rsid w:val="00BA7FE1"/>
    <w:rsid w:val="00BB00DB"/>
    <w:rsid w:val="00BB036B"/>
    <w:rsid w:val="00BB054F"/>
    <w:rsid w:val="00BB06A6"/>
    <w:rsid w:val="00BB0C5F"/>
    <w:rsid w:val="00BB12AC"/>
    <w:rsid w:val="00BB1404"/>
    <w:rsid w:val="00BB16EE"/>
    <w:rsid w:val="00BB16F0"/>
    <w:rsid w:val="00BB170C"/>
    <w:rsid w:val="00BB1794"/>
    <w:rsid w:val="00BB1AE1"/>
    <w:rsid w:val="00BB270B"/>
    <w:rsid w:val="00BB2C3E"/>
    <w:rsid w:val="00BB3107"/>
    <w:rsid w:val="00BB327A"/>
    <w:rsid w:val="00BB398E"/>
    <w:rsid w:val="00BB3B7A"/>
    <w:rsid w:val="00BB417D"/>
    <w:rsid w:val="00BB42FF"/>
    <w:rsid w:val="00BB474D"/>
    <w:rsid w:val="00BB4787"/>
    <w:rsid w:val="00BB4AC1"/>
    <w:rsid w:val="00BB4C52"/>
    <w:rsid w:val="00BB558D"/>
    <w:rsid w:val="00BB5875"/>
    <w:rsid w:val="00BB599F"/>
    <w:rsid w:val="00BB6186"/>
    <w:rsid w:val="00BB63F0"/>
    <w:rsid w:val="00BB67B1"/>
    <w:rsid w:val="00BB7008"/>
    <w:rsid w:val="00BB78CF"/>
    <w:rsid w:val="00BB7FE3"/>
    <w:rsid w:val="00BC013C"/>
    <w:rsid w:val="00BC073A"/>
    <w:rsid w:val="00BC0778"/>
    <w:rsid w:val="00BC0890"/>
    <w:rsid w:val="00BC0D32"/>
    <w:rsid w:val="00BC104E"/>
    <w:rsid w:val="00BC10E4"/>
    <w:rsid w:val="00BC11CF"/>
    <w:rsid w:val="00BC12BB"/>
    <w:rsid w:val="00BC1321"/>
    <w:rsid w:val="00BC17E8"/>
    <w:rsid w:val="00BC21A7"/>
    <w:rsid w:val="00BC2245"/>
    <w:rsid w:val="00BC2AED"/>
    <w:rsid w:val="00BC2D58"/>
    <w:rsid w:val="00BC2F48"/>
    <w:rsid w:val="00BC312C"/>
    <w:rsid w:val="00BC32F3"/>
    <w:rsid w:val="00BC358E"/>
    <w:rsid w:val="00BC378E"/>
    <w:rsid w:val="00BC38CB"/>
    <w:rsid w:val="00BC3B79"/>
    <w:rsid w:val="00BC411F"/>
    <w:rsid w:val="00BC4521"/>
    <w:rsid w:val="00BC4C2F"/>
    <w:rsid w:val="00BC4D08"/>
    <w:rsid w:val="00BC5283"/>
    <w:rsid w:val="00BC532C"/>
    <w:rsid w:val="00BC5497"/>
    <w:rsid w:val="00BC5C17"/>
    <w:rsid w:val="00BC5DE1"/>
    <w:rsid w:val="00BC617C"/>
    <w:rsid w:val="00BC63B4"/>
    <w:rsid w:val="00BC741B"/>
    <w:rsid w:val="00BD0111"/>
    <w:rsid w:val="00BD038E"/>
    <w:rsid w:val="00BD1085"/>
    <w:rsid w:val="00BD1211"/>
    <w:rsid w:val="00BD1C58"/>
    <w:rsid w:val="00BD1C8A"/>
    <w:rsid w:val="00BD2935"/>
    <w:rsid w:val="00BD3465"/>
    <w:rsid w:val="00BD3680"/>
    <w:rsid w:val="00BD39D9"/>
    <w:rsid w:val="00BD408A"/>
    <w:rsid w:val="00BD4A19"/>
    <w:rsid w:val="00BD4E8C"/>
    <w:rsid w:val="00BD52BF"/>
    <w:rsid w:val="00BD577B"/>
    <w:rsid w:val="00BD5E0E"/>
    <w:rsid w:val="00BD7C97"/>
    <w:rsid w:val="00BE02DC"/>
    <w:rsid w:val="00BE075F"/>
    <w:rsid w:val="00BE096B"/>
    <w:rsid w:val="00BE10BA"/>
    <w:rsid w:val="00BE19FC"/>
    <w:rsid w:val="00BE2530"/>
    <w:rsid w:val="00BE2B42"/>
    <w:rsid w:val="00BE39E3"/>
    <w:rsid w:val="00BE43B2"/>
    <w:rsid w:val="00BE45AC"/>
    <w:rsid w:val="00BE4CE3"/>
    <w:rsid w:val="00BE56E9"/>
    <w:rsid w:val="00BE588A"/>
    <w:rsid w:val="00BE5D68"/>
    <w:rsid w:val="00BE6514"/>
    <w:rsid w:val="00BE6DFF"/>
    <w:rsid w:val="00BE773F"/>
    <w:rsid w:val="00BF0872"/>
    <w:rsid w:val="00BF0A82"/>
    <w:rsid w:val="00BF1014"/>
    <w:rsid w:val="00BF1132"/>
    <w:rsid w:val="00BF1517"/>
    <w:rsid w:val="00BF15DB"/>
    <w:rsid w:val="00BF188C"/>
    <w:rsid w:val="00BF1D8C"/>
    <w:rsid w:val="00BF210E"/>
    <w:rsid w:val="00BF214C"/>
    <w:rsid w:val="00BF23B0"/>
    <w:rsid w:val="00BF27B7"/>
    <w:rsid w:val="00BF2ED9"/>
    <w:rsid w:val="00BF30C1"/>
    <w:rsid w:val="00BF3107"/>
    <w:rsid w:val="00BF3728"/>
    <w:rsid w:val="00BF38A9"/>
    <w:rsid w:val="00BF3F75"/>
    <w:rsid w:val="00BF414B"/>
    <w:rsid w:val="00BF442B"/>
    <w:rsid w:val="00BF45DC"/>
    <w:rsid w:val="00BF479F"/>
    <w:rsid w:val="00BF47AC"/>
    <w:rsid w:val="00BF4F3E"/>
    <w:rsid w:val="00BF4F93"/>
    <w:rsid w:val="00BF511F"/>
    <w:rsid w:val="00BF5284"/>
    <w:rsid w:val="00BF5FF6"/>
    <w:rsid w:val="00BF6171"/>
    <w:rsid w:val="00BF6521"/>
    <w:rsid w:val="00BF6784"/>
    <w:rsid w:val="00BF6EB2"/>
    <w:rsid w:val="00BF748A"/>
    <w:rsid w:val="00BF7616"/>
    <w:rsid w:val="00BF771A"/>
    <w:rsid w:val="00BF7A7B"/>
    <w:rsid w:val="00BF7DC8"/>
    <w:rsid w:val="00C00971"/>
    <w:rsid w:val="00C00996"/>
    <w:rsid w:val="00C00E66"/>
    <w:rsid w:val="00C0107F"/>
    <w:rsid w:val="00C0125D"/>
    <w:rsid w:val="00C016F4"/>
    <w:rsid w:val="00C01A1D"/>
    <w:rsid w:val="00C01BB7"/>
    <w:rsid w:val="00C01BEF"/>
    <w:rsid w:val="00C02D41"/>
    <w:rsid w:val="00C02E22"/>
    <w:rsid w:val="00C0317F"/>
    <w:rsid w:val="00C03D8F"/>
    <w:rsid w:val="00C04295"/>
    <w:rsid w:val="00C04632"/>
    <w:rsid w:val="00C04709"/>
    <w:rsid w:val="00C04D42"/>
    <w:rsid w:val="00C04EBF"/>
    <w:rsid w:val="00C0503C"/>
    <w:rsid w:val="00C050E5"/>
    <w:rsid w:val="00C05765"/>
    <w:rsid w:val="00C05C95"/>
    <w:rsid w:val="00C06002"/>
    <w:rsid w:val="00C06775"/>
    <w:rsid w:val="00C06B6C"/>
    <w:rsid w:val="00C06BCC"/>
    <w:rsid w:val="00C06D0E"/>
    <w:rsid w:val="00C06D12"/>
    <w:rsid w:val="00C06EA5"/>
    <w:rsid w:val="00C06FE2"/>
    <w:rsid w:val="00C074BC"/>
    <w:rsid w:val="00C0781D"/>
    <w:rsid w:val="00C07AC1"/>
    <w:rsid w:val="00C10997"/>
    <w:rsid w:val="00C10CF4"/>
    <w:rsid w:val="00C10EA1"/>
    <w:rsid w:val="00C111FF"/>
    <w:rsid w:val="00C11B63"/>
    <w:rsid w:val="00C12641"/>
    <w:rsid w:val="00C1288B"/>
    <w:rsid w:val="00C12C7C"/>
    <w:rsid w:val="00C132F6"/>
    <w:rsid w:val="00C1330B"/>
    <w:rsid w:val="00C135C8"/>
    <w:rsid w:val="00C135F6"/>
    <w:rsid w:val="00C1397B"/>
    <w:rsid w:val="00C13AB8"/>
    <w:rsid w:val="00C13F32"/>
    <w:rsid w:val="00C13F51"/>
    <w:rsid w:val="00C144EE"/>
    <w:rsid w:val="00C14E98"/>
    <w:rsid w:val="00C1522E"/>
    <w:rsid w:val="00C154E5"/>
    <w:rsid w:val="00C156E8"/>
    <w:rsid w:val="00C15A44"/>
    <w:rsid w:val="00C15D3F"/>
    <w:rsid w:val="00C15D8B"/>
    <w:rsid w:val="00C16105"/>
    <w:rsid w:val="00C169FF"/>
    <w:rsid w:val="00C17220"/>
    <w:rsid w:val="00C17954"/>
    <w:rsid w:val="00C17D40"/>
    <w:rsid w:val="00C17F43"/>
    <w:rsid w:val="00C204C7"/>
    <w:rsid w:val="00C206AD"/>
    <w:rsid w:val="00C20A66"/>
    <w:rsid w:val="00C20EC6"/>
    <w:rsid w:val="00C2174D"/>
    <w:rsid w:val="00C21A71"/>
    <w:rsid w:val="00C2209C"/>
    <w:rsid w:val="00C2258C"/>
    <w:rsid w:val="00C2322B"/>
    <w:rsid w:val="00C238DE"/>
    <w:rsid w:val="00C23D29"/>
    <w:rsid w:val="00C23D48"/>
    <w:rsid w:val="00C244D7"/>
    <w:rsid w:val="00C245F6"/>
    <w:rsid w:val="00C24802"/>
    <w:rsid w:val="00C24CB7"/>
    <w:rsid w:val="00C24F86"/>
    <w:rsid w:val="00C253EB"/>
    <w:rsid w:val="00C26C5D"/>
    <w:rsid w:val="00C26D0E"/>
    <w:rsid w:val="00C274BC"/>
    <w:rsid w:val="00C2765F"/>
    <w:rsid w:val="00C2786F"/>
    <w:rsid w:val="00C27E03"/>
    <w:rsid w:val="00C301A7"/>
    <w:rsid w:val="00C305E7"/>
    <w:rsid w:val="00C30FAE"/>
    <w:rsid w:val="00C31249"/>
    <w:rsid w:val="00C3130A"/>
    <w:rsid w:val="00C3130B"/>
    <w:rsid w:val="00C31B65"/>
    <w:rsid w:val="00C31B9B"/>
    <w:rsid w:val="00C31E40"/>
    <w:rsid w:val="00C32313"/>
    <w:rsid w:val="00C326C4"/>
    <w:rsid w:val="00C327E9"/>
    <w:rsid w:val="00C32B14"/>
    <w:rsid w:val="00C333C6"/>
    <w:rsid w:val="00C333DB"/>
    <w:rsid w:val="00C33646"/>
    <w:rsid w:val="00C33683"/>
    <w:rsid w:val="00C33A39"/>
    <w:rsid w:val="00C33AA5"/>
    <w:rsid w:val="00C3425A"/>
    <w:rsid w:val="00C34508"/>
    <w:rsid w:val="00C36059"/>
    <w:rsid w:val="00C36102"/>
    <w:rsid w:val="00C364C9"/>
    <w:rsid w:val="00C36596"/>
    <w:rsid w:val="00C36710"/>
    <w:rsid w:val="00C36A1E"/>
    <w:rsid w:val="00C36F71"/>
    <w:rsid w:val="00C37176"/>
    <w:rsid w:val="00C375C1"/>
    <w:rsid w:val="00C3796B"/>
    <w:rsid w:val="00C37AC6"/>
    <w:rsid w:val="00C37DFD"/>
    <w:rsid w:val="00C37E2C"/>
    <w:rsid w:val="00C40022"/>
    <w:rsid w:val="00C400BB"/>
    <w:rsid w:val="00C401F1"/>
    <w:rsid w:val="00C40574"/>
    <w:rsid w:val="00C40656"/>
    <w:rsid w:val="00C40C6C"/>
    <w:rsid w:val="00C40E34"/>
    <w:rsid w:val="00C41445"/>
    <w:rsid w:val="00C41483"/>
    <w:rsid w:val="00C4193D"/>
    <w:rsid w:val="00C41A43"/>
    <w:rsid w:val="00C41BC7"/>
    <w:rsid w:val="00C41D59"/>
    <w:rsid w:val="00C41D93"/>
    <w:rsid w:val="00C41DE8"/>
    <w:rsid w:val="00C42595"/>
    <w:rsid w:val="00C425EA"/>
    <w:rsid w:val="00C427A7"/>
    <w:rsid w:val="00C42BC8"/>
    <w:rsid w:val="00C43698"/>
    <w:rsid w:val="00C43718"/>
    <w:rsid w:val="00C4373C"/>
    <w:rsid w:val="00C43A3F"/>
    <w:rsid w:val="00C442A2"/>
    <w:rsid w:val="00C446EC"/>
    <w:rsid w:val="00C44929"/>
    <w:rsid w:val="00C44F5A"/>
    <w:rsid w:val="00C457BA"/>
    <w:rsid w:val="00C457EB"/>
    <w:rsid w:val="00C45B25"/>
    <w:rsid w:val="00C46413"/>
    <w:rsid w:val="00C46760"/>
    <w:rsid w:val="00C474BC"/>
    <w:rsid w:val="00C47562"/>
    <w:rsid w:val="00C47722"/>
    <w:rsid w:val="00C47C48"/>
    <w:rsid w:val="00C50B7E"/>
    <w:rsid w:val="00C50B88"/>
    <w:rsid w:val="00C50D4F"/>
    <w:rsid w:val="00C50FA4"/>
    <w:rsid w:val="00C512A3"/>
    <w:rsid w:val="00C51491"/>
    <w:rsid w:val="00C51EE1"/>
    <w:rsid w:val="00C52082"/>
    <w:rsid w:val="00C52D85"/>
    <w:rsid w:val="00C52EBD"/>
    <w:rsid w:val="00C53E31"/>
    <w:rsid w:val="00C53EEA"/>
    <w:rsid w:val="00C54042"/>
    <w:rsid w:val="00C5422F"/>
    <w:rsid w:val="00C54386"/>
    <w:rsid w:val="00C543B2"/>
    <w:rsid w:val="00C5443B"/>
    <w:rsid w:val="00C5444F"/>
    <w:rsid w:val="00C544F6"/>
    <w:rsid w:val="00C54671"/>
    <w:rsid w:val="00C54B54"/>
    <w:rsid w:val="00C54DC0"/>
    <w:rsid w:val="00C54E0A"/>
    <w:rsid w:val="00C54E2E"/>
    <w:rsid w:val="00C54FFA"/>
    <w:rsid w:val="00C55060"/>
    <w:rsid w:val="00C55BA0"/>
    <w:rsid w:val="00C55C4F"/>
    <w:rsid w:val="00C56246"/>
    <w:rsid w:val="00C563E3"/>
    <w:rsid w:val="00C56E65"/>
    <w:rsid w:val="00C56F42"/>
    <w:rsid w:val="00C56FBD"/>
    <w:rsid w:val="00C570D5"/>
    <w:rsid w:val="00C57CD7"/>
    <w:rsid w:val="00C605EC"/>
    <w:rsid w:val="00C60C52"/>
    <w:rsid w:val="00C60D00"/>
    <w:rsid w:val="00C61489"/>
    <w:rsid w:val="00C61796"/>
    <w:rsid w:val="00C61B82"/>
    <w:rsid w:val="00C61D63"/>
    <w:rsid w:val="00C61D64"/>
    <w:rsid w:val="00C62651"/>
    <w:rsid w:val="00C62837"/>
    <w:rsid w:val="00C6294B"/>
    <w:rsid w:val="00C63141"/>
    <w:rsid w:val="00C63553"/>
    <w:rsid w:val="00C63F31"/>
    <w:rsid w:val="00C63F53"/>
    <w:rsid w:val="00C64198"/>
    <w:rsid w:val="00C641DE"/>
    <w:rsid w:val="00C644BD"/>
    <w:rsid w:val="00C645FC"/>
    <w:rsid w:val="00C6516B"/>
    <w:rsid w:val="00C65634"/>
    <w:rsid w:val="00C65DEA"/>
    <w:rsid w:val="00C65EA8"/>
    <w:rsid w:val="00C66758"/>
    <w:rsid w:val="00C66F0A"/>
    <w:rsid w:val="00C66F59"/>
    <w:rsid w:val="00C671D6"/>
    <w:rsid w:val="00C675D0"/>
    <w:rsid w:val="00C67C68"/>
    <w:rsid w:val="00C70F8D"/>
    <w:rsid w:val="00C726E9"/>
    <w:rsid w:val="00C739C9"/>
    <w:rsid w:val="00C74214"/>
    <w:rsid w:val="00C74B32"/>
    <w:rsid w:val="00C75D50"/>
    <w:rsid w:val="00C76638"/>
    <w:rsid w:val="00C7757B"/>
    <w:rsid w:val="00C77711"/>
    <w:rsid w:val="00C77837"/>
    <w:rsid w:val="00C77A7E"/>
    <w:rsid w:val="00C77B56"/>
    <w:rsid w:val="00C77EE5"/>
    <w:rsid w:val="00C8016B"/>
    <w:rsid w:val="00C802A0"/>
    <w:rsid w:val="00C8039F"/>
    <w:rsid w:val="00C81044"/>
    <w:rsid w:val="00C81355"/>
    <w:rsid w:val="00C814F5"/>
    <w:rsid w:val="00C82604"/>
    <w:rsid w:val="00C82CD1"/>
    <w:rsid w:val="00C830B5"/>
    <w:rsid w:val="00C83C12"/>
    <w:rsid w:val="00C84151"/>
    <w:rsid w:val="00C85221"/>
    <w:rsid w:val="00C8621D"/>
    <w:rsid w:val="00C8659C"/>
    <w:rsid w:val="00C86E49"/>
    <w:rsid w:val="00C87405"/>
    <w:rsid w:val="00C875C1"/>
    <w:rsid w:val="00C87DE6"/>
    <w:rsid w:val="00C87EF5"/>
    <w:rsid w:val="00C90355"/>
    <w:rsid w:val="00C903BF"/>
    <w:rsid w:val="00C904B9"/>
    <w:rsid w:val="00C90517"/>
    <w:rsid w:val="00C905AF"/>
    <w:rsid w:val="00C90F49"/>
    <w:rsid w:val="00C91251"/>
    <w:rsid w:val="00C91683"/>
    <w:rsid w:val="00C91F3F"/>
    <w:rsid w:val="00C922BF"/>
    <w:rsid w:val="00C926DB"/>
    <w:rsid w:val="00C92D0D"/>
    <w:rsid w:val="00C93065"/>
    <w:rsid w:val="00C93092"/>
    <w:rsid w:val="00C93327"/>
    <w:rsid w:val="00C933CA"/>
    <w:rsid w:val="00C937CE"/>
    <w:rsid w:val="00C95B06"/>
    <w:rsid w:val="00C95E11"/>
    <w:rsid w:val="00C96000"/>
    <w:rsid w:val="00C96960"/>
    <w:rsid w:val="00C96CCB"/>
    <w:rsid w:val="00C96F94"/>
    <w:rsid w:val="00C96FAE"/>
    <w:rsid w:val="00C975D2"/>
    <w:rsid w:val="00C9761E"/>
    <w:rsid w:val="00C9767C"/>
    <w:rsid w:val="00C9774D"/>
    <w:rsid w:val="00C97AD2"/>
    <w:rsid w:val="00C97DE3"/>
    <w:rsid w:val="00C97EFC"/>
    <w:rsid w:val="00CA0956"/>
    <w:rsid w:val="00CA124A"/>
    <w:rsid w:val="00CA13D2"/>
    <w:rsid w:val="00CA14E4"/>
    <w:rsid w:val="00CA1914"/>
    <w:rsid w:val="00CA1EF7"/>
    <w:rsid w:val="00CA25B2"/>
    <w:rsid w:val="00CA29B4"/>
    <w:rsid w:val="00CA2AE0"/>
    <w:rsid w:val="00CA2DD3"/>
    <w:rsid w:val="00CA34D2"/>
    <w:rsid w:val="00CA45B3"/>
    <w:rsid w:val="00CA4A19"/>
    <w:rsid w:val="00CA4A47"/>
    <w:rsid w:val="00CA4B70"/>
    <w:rsid w:val="00CA4C4F"/>
    <w:rsid w:val="00CA4FF6"/>
    <w:rsid w:val="00CA50C2"/>
    <w:rsid w:val="00CA50F4"/>
    <w:rsid w:val="00CA5462"/>
    <w:rsid w:val="00CA5A91"/>
    <w:rsid w:val="00CA5A9C"/>
    <w:rsid w:val="00CA5AB4"/>
    <w:rsid w:val="00CA5D5F"/>
    <w:rsid w:val="00CA5E91"/>
    <w:rsid w:val="00CA6924"/>
    <w:rsid w:val="00CA7441"/>
    <w:rsid w:val="00CA79FA"/>
    <w:rsid w:val="00CA7F0A"/>
    <w:rsid w:val="00CB01A0"/>
    <w:rsid w:val="00CB06AC"/>
    <w:rsid w:val="00CB09E3"/>
    <w:rsid w:val="00CB0A08"/>
    <w:rsid w:val="00CB0D85"/>
    <w:rsid w:val="00CB1077"/>
    <w:rsid w:val="00CB1CDA"/>
    <w:rsid w:val="00CB1E29"/>
    <w:rsid w:val="00CB292D"/>
    <w:rsid w:val="00CB3C7D"/>
    <w:rsid w:val="00CB439A"/>
    <w:rsid w:val="00CB43B3"/>
    <w:rsid w:val="00CB44CE"/>
    <w:rsid w:val="00CB485A"/>
    <w:rsid w:val="00CB4888"/>
    <w:rsid w:val="00CB55A2"/>
    <w:rsid w:val="00CB59F5"/>
    <w:rsid w:val="00CB5C76"/>
    <w:rsid w:val="00CB6063"/>
    <w:rsid w:val="00CB6391"/>
    <w:rsid w:val="00CB693D"/>
    <w:rsid w:val="00CB7295"/>
    <w:rsid w:val="00CB7577"/>
    <w:rsid w:val="00CB75C0"/>
    <w:rsid w:val="00CB7D9E"/>
    <w:rsid w:val="00CC033D"/>
    <w:rsid w:val="00CC03FD"/>
    <w:rsid w:val="00CC043F"/>
    <w:rsid w:val="00CC0BBC"/>
    <w:rsid w:val="00CC0BC4"/>
    <w:rsid w:val="00CC0D32"/>
    <w:rsid w:val="00CC1215"/>
    <w:rsid w:val="00CC19B7"/>
    <w:rsid w:val="00CC1BAD"/>
    <w:rsid w:val="00CC1C72"/>
    <w:rsid w:val="00CC1C8E"/>
    <w:rsid w:val="00CC1DC6"/>
    <w:rsid w:val="00CC2655"/>
    <w:rsid w:val="00CC2EC8"/>
    <w:rsid w:val="00CC3556"/>
    <w:rsid w:val="00CC3755"/>
    <w:rsid w:val="00CC3E14"/>
    <w:rsid w:val="00CC3F34"/>
    <w:rsid w:val="00CC5143"/>
    <w:rsid w:val="00CC538E"/>
    <w:rsid w:val="00CC6AD0"/>
    <w:rsid w:val="00CC6C69"/>
    <w:rsid w:val="00CC7600"/>
    <w:rsid w:val="00CC78E2"/>
    <w:rsid w:val="00CC7CCF"/>
    <w:rsid w:val="00CD001E"/>
    <w:rsid w:val="00CD036A"/>
    <w:rsid w:val="00CD04F0"/>
    <w:rsid w:val="00CD08FE"/>
    <w:rsid w:val="00CD0BCC"/>
    <w:rsid w:val="00CD0D57"/>
    <w:rsid w:val="00CD1BBE"/>
    <w:rsid w:val="00CD241D"/>
    <w:rsid w:val="00CD25ED"/>
    <w:rsid w:val="00CD29FB"/>
    <w:rsid w:val="00CD2CA2"/>
    <w:rsid w:val="00CD3237"/>
    <w:rsid w:val="00CD36BD"/>
    <w:rsid w:val="00CD3A48"/>
    <w:rsid w:val="00CD44D9"/>
    <w:rsid w:val="00CD452D"/>
    <w:rsid w:val="00CD4785"/>
    <w:rsid w:val="00CD4F44"/>
    <w:rsid w:val="00CD4F7A"/>
    <w:rsid w:val="00CD5484"/>
    <w:rsid w:val="00CD556F"/>
    <w:rsid w:val="00CD590F"/>
    <w:rsid w:val="00CD614B"/>
    <w:rsid w:val="00CD644B"/>
    <w:rsid w:val="00CD69EF"/>
    <w:rsid w:val="00CD753A"/>
    <w:rsid w:val="00CE00B4"/>
    <w:rsid w:val="00CE0499"/>
    <w:rsid w:val="00CE0913"/>
    <w:rsid w:val="00CE0DE2"/>
    <w:rsid w:val="00CE15E0"/>
    <w:rsid w:val="00CE2254"/>
    <w:rsid w:val="00CE2C5E"/>
    <w:rsid w:val="00CE2D41"/>
    <w:rsid w:val="00CE32F8"/>
    <w:rsid w:val="00CE35B8"/>
    <w:rsid w:val="00CE43C0"/>
    <w:rsid w:val="00CE4993"/>
    <w:rsid w:val="00CE4E27"/>
    <w:rsid w:val="00CE5034"/>
    <w:rsid w:val="00CE51FA"/>
    <w:rsid w:val="00CE5249"/>
    <w:rsid w:val="00CE5493"/>
    <w:rsid w:val="00CE54AA"/>
    <w:rsid w:val="00CE5CDE"/>
    <w:rsid w:val="00CE640A"/>
    <w:rsid w:val="00CE64E7"/>
    <w:rsid w:val="00CE6948"/>
    <w:rsid w:val="00CE6959"/>
    <w:rsid w:val="00CE6EEC"/>
    <w:rsid w:val="00CE757E"/>
    <w:rsid w:val="00CE7A84"/>
    <w:rsid w:val="00CF01AA"/>
    <w:rsid w:val="00CF0794"/>
    <w:rsid w:val="00CF0F80"/>
    <w:rsid w:val="00CF0FA4"/>
    <w:rsid w:val="00CF1360"/>
    <w:rsid w:val="00CF18D8"/>
    <w:rsid w:val="00CF1CC6"/>
    <w:rsid w:val="00CF1EFE"/>
    <w:rsid w:val="00CF1F26"/>
    <w:rsid w:val="00CF27DF"/>
    <w:rsid w:val="00CF307C"/>
    <w:rsid w:val="00CF37C2"/>
    <w:rsid w:val="00CF39D2"/>
    <w:rsid w:val="00CF3A8A"/>
    <w:rsid w:val="00CF3AA8"/>
    <w:rsid w:val="00CF3AEB"/>
    <w:rsid w:val="00CF3E40"/>
    <w:rsid w:val="00CF434C"/>
    <w:rsid w:val="00CF467F"/>
    <w:rsid w:val="00CF483C"/>
    <w:rsid w:val="00CF4F30"/>
    <w:rsid w:val="00CF5937"/>
    <w:rsid w:val="00CF5DF1"/>
    <w:rsid w:val="00CF60B3"/>
    <w:rsid w:val="00CF6579"/>
    <w:rsid w:val="00CF6CCB"/>
    <w:rsid w:val="00CF71E3"/>
    <w:rsid w:val="00CF733F"/>
    <w:rsid w:val="00CF75C1"/>
    <w:rsid w:val="00D000FF"/>
    <w:rsid w:val="00D00364"/>
    <w:rsid w:val="00D00CE7"/>
    <w:rsid w:val="00D012CD"/>
    <w:rsid w:val="00D0131B"/>
    <w:rsid w:val="00D016A1"/>
    <w:rsid w:val="00D01959"/>
    <w:rsid w:val="00D01E17"/>
    <w:rsid w:val="00D01F22"/>
    <w:rsid w:val="00D028D6"/>
    <w:rsid w:val="00D028F3"/>
    <w:rsid w:val="00D032E1"/>
    <w:rsid w:val="00D03412"/>
    <w:rsid w:val="00D0367D"/>
    <w:rsid w:val="00D03A35"/>
    <w:rsid w:val="00D0400C"/>
    <w:rsid w:val="00D049F6"/>
    <w:rsid w:val="00D04E53"/>
    <w:rsid w:val="00D04F09"/>
    <w:rsid w:val="00D052E9"/>
    <w:rsid w:val="00D05509"/>
    <w:rsid w:val="00D058E0"/>
    <w:rsid w:val="00D05FF2"/>
    <w:rsid w:val="00D0691F"/>
    <w:rsid w:val="00D0694C"/>
    <w:rsid w:val="00D06FB0"/>
    <w:rsid w:val="00D071C0"/>
    <w:rsid w:val="00D07288"/>
    <w:rsid w:val="00D07569"/>
    <w:rsid w:val="00D077F7"/>
    <w:rsid w:val="00D07952"/>
    <w:rsid w:val="00D07E17"/>
    <w:rsid w:val="00D108C1"/>
    <w:rsid w:val="00D10B0F"/>
    <w:rsid w:val="00D112ED"/>
    <w:rsid w:val="00D114A7"/>
    <w:rsid w:val="00D117A0"/>
    <w:rsid w:val="00D122C6"/>
    <w:rsid w:val="00D12633"/>
    <w:rsid w:val="00D12FE2"/>
    <w:rsid w:val="00D1300A"/>
    <w:rsid w:val="00D132A8"/>
    <w:rsid w:val="00D1380D"/>
    <w:rsid w:val="00D1383D"/>
    <w:rsid w:val="00D13D1C"/>
    <w:rsid w:val="00D13DF2"/>
    <w:rsid w:val="00D14096"/>
    <w:rsid w:val="00D1430D"/>
    <w:rsid w:val="00D14337"/>
    <w:rsid w:val="00D144DA"/>
    <w:rsid w:val="00D148D9"/>
    <w:rsid w:val="00D14CF7"/>
    <w:rsid w:val="00D15017"/>
    <w:rsid w:val="00D1557E"/>
    <w:rsid w:val="00D1568B"/>
    <w:rsid w:val="00D15B0A"/>
    <w:rsid w:val="00D15BD4"/>
    <w:rsid w:val="00D15DA7"/>
    <w:rsid w:val="00D16853"/>
    <w:rsid w:val="00D17181"/>
    <w:rsid w:val="00D17450"/>
    <w:rsid w:val="00D17552"/>
    <w:rsid w:val="00D177C6"/>
    <w:rsid w:val="00D17A04"/>
    <w:rsid w:val="00D20005"/>
    <w:rsid w:val="00D209C6"/>
    <w:rsid w:val="00D209CF"/>
    <w:rsid w:val="00D20CAE"/>
    <w:rsid w:val="00D20D53"/>
    <w:rsid w:val="00D20E10"/>
    <w:rsid w:val="00D20E29"/>
    <w:rsid w:val="00D21259"/>
    <w:rsid w:val="00D2176D"/>
    <w:rsid w:val="00D219FB"/>
    <w:rsid w:val="00D22460"/>
    <w:rsid w:val="00D225A2"/>
    <w:rsid w:val="00D22600"/>
    <w:rsid w:val="00D22B61"/>
    <w:rsid w:val="00D22B77"/>
    <w:rsid w:val="00D23251"/>
    <w:rsid w:val="00D23DBA"/>
    <w:rsid w:val="00D24279"/>
    <w:rsid w:val="00D248F5"/>
    <w:rsid w:val="00D24AAC"/>
    <w:rsid w:val="00D24DB0"/>
    <w:rsid w:val="00D25DBB"/>
    <w:rsid w:val="00D25EBD"/>
    <w:rsid w:val="00D2672E"/>
    <w:rsid w:val="00D26EF9"/>
    <w:rsid w:val="00D3005D"/>
    <w:rsid w:val="00D30F32"/>
    <w:rsid w:val="00D314C4"/>
    <w:rsid w:val="00D31829"/>
    <w:rsid w:val="00D31EB3"/>
    <w:rsid w:val="00D32162"/>
    <w:rsid w:val="00D32DB3"/>
    <w:rsid w:val="00D32E24"/>
    <w:rsid w:val="00D330BA"/>
    <w:rsid w:val="00D33AFD"/>
    <w:rsid w:val="00D33D00"/>
    <w:rsid w:val="00D33F02"/>
    <w:rsid w:val="00D34129"/>
    <w:rsid w:val="00D34B61"/>
    <w:rsid w:val="00D34B97"/>
    <w:rsid w:val="00D34C95"/>
    <w:rsid w:val="00D351EF"/>
    <w:rsid w:val="00D352CF"/>
    <w:rsid w:val="00D35A05"/>
    <w:rsid w:val="00D35B3B"/>
    <w:rsid w:val="00D36042"/>
    <w:rsid w:val="00D361A4"/>
    <w:rsid w:val="00D37917"/>
    <w:rsid w:val="00D37BD2"/>
    <w:rsid w:val="00D40060"/>
    <w:rsid w:val="00D40310"/>
    <w:rsid w:val="00D40366"/>
    <w:rsid w:val="00D40504"/>
    <w:rsid w:val="00D4051F"/>
    <w:rsid w:val="00D407B2"/>
    <w:rsid w:val="00D409A9"/>
    <w:rsid w:val="00D40A07"/>
    <w:rsid w:val="00D40B19"/>
    <w:rsid w:val="00D40B42"/>
    <w:rsid w:val="00D40D5D"/>
    <w:rsid w:val="00D40DB8"/>
    <w:rsid w:val="00D40E63"/>
    <w:rsid w:val="00D4101E"/>
    <w:rsid w:val="00D414C9"/>
    <w:rsid w:val="00D414CD"/>
    <w:rsid w:val="00D423B6"/>
    <w:rsid w:val="00D4295C"/>
    <w:rsid w:val="00D42A0B"/>
    <w:rsid w:val="00D42A66"/>
    <w:rsid w:val="00D42B04"/>
    <w:rsid w:val="00D42F24"/>
    <w:rsid w:val="00D4319D"/>
    <w:rsid w:val="00D4359A"/>
    <w:rsid w:val="00D43755"/>
    <w:rsid w:val="00D43A3C"/>
    <w:rsid w:val="00D43B3B"/>
    <w:rsid w:val="00D44108"/>
    <w:rsid w:val="00D4498A"/>
    <w:rsid w:val="00D44CA2"/>
    <w:rsid w:val="00D454E2"/>
    <w:rsid w:val="00D45672"/>
    <w:rsid w:val="00D45BBD"/>
    <w:rsid w:val="00D46082"/>
    <w:rsid w:val="00D469D6"/>
    <w:rsid w:val="00D46FAD"/>
    <w:rsid w:val="00D47077"/>
    <w:rsid w:val="00D471EF"/>
    <w:rsid w:val="00D47C25"/>
    <w:rsid w:val="00D50251"/>
    <w:rsid w:val="00D5051E"/>
    <w:rsid w:val="00D50672"/>
    <w:rsid w:val="00D50B37"/>
    <w:rsid w:val="00D50D05"/>
    <w:rsid w:val="00D51026"/>
    <w:rsid w:val="00D511A0"/>
    <w:rsid w:val="00D51231"/>
    <w:rsid w:val="00D5159B"/>
    <w:rsid w:val="00D5197F"/>
    <w:rsid w:val="00D51F3D"/>
    <w:rsid w:val="00D52728"/>
    <w:rsid w:val="00D529FA"/>
    <w:rsid w:val="00D52BEC"/>
    <w:rsid w:val="00D52CC2"/>
    <w:rsid w:val="00D52DDB"/>
    <w:rsid w:val="00D53B02"/>
    <w:rsid w:val="00D53C53"/>
    <w:rsid w:val="00D54001"/>
    <w:rsid w:val="00D54072"/>
    <w:rsid w:val="00D54380"/>
    <w:rsid w:val="00D5504C"/>
    <w:rsid w:val="00D5528C"/>
    <w:rsid w:val="00D55690"/>
    <w:rsid w:val="00D56314"/>
    <w:rsid w:val="00D56487"/>
    <w:rsid w:val="00D564B2"/>
    <w:rsid w:val="00D56712"/>
    <w:rsid w:val="00D56789"/>
    <w:rsid w:val="00D56960"/>
    <w:rsid w:val="00D56A67"/>
    <w:rsid w:val="00D57349"/>
    <w:rsid w:val="00D5745F"/>
    <w:rsid w:val="00D576D0"/>
    <w:rsid w:val="00D60298"/>
    <w:rsid w:val="00D6032F"/>
    <w:rsid w:val="00D603B9"/>
    <w:rsid w:val="00D609F7"/>
    <w:rsid w:val="00D60AF2"/>
    <w:rsid w:val="00D6146A"/>
    <w:rsid w:val="00D6200F"/>
    <w:rsid w:val="00D626C1"/>
    <w:rsid w:val="00D62D3C"/>
    <w:rsid w:val="00D62D9E"/>
    <w:rsid w:val="00D6341D"/>
    <w:rsid w:val="00D637F4"/>
    <w:rsid w:val="00D63A5A"/>
    <w:rsid w:val="00D63A87"/>
    <w:rsid w:val="00D641F3"/>
    <w:rsid w:val="00D64825"/>
    <w:rsid w:val="00D656E2"/>
    <w:rsid w:val="00D65879"/>
    <w:rsid w:val="00D659DD"/>
    <w:rsid w:val="00D65B08"/>
    <w:rsid w:val="00D65FFA"/>
    <w:rsid w:val="00D66053"/>
    <w:rsid w:val="00D660F5"/>
    <w:rsid w:val="00D66345"/>
    <w:rsid w:val="00D6669E"/>
    <w:rsid w:val="00D669D8"/>
    <w:rsid w:val="00D670B5"/>
    <w:rsid w:val="00D6730B"/>
    <w:rsid w:val="00D67913"/>
    <w:rsid w:val="00D67ADF"/>
    <w:rsid w:val="00D67CF9"/>
    <w:rsid w:val="00D7006B"/>
    <w:rsid w:val="00D70325"/>
    <w:rsid w:val="00D70D3B"/>
    <w:rsid w:val="00D70E83"/>
    <w:rsid w:val="00D71074"/>
    <w:rsid w:val="00D714B6"/>
    <w:rsid w:val="00D71BF1"/>
    <w:rsid w:val="00D72164"/>
    <w:rsid w:val="00D722A3"/>
    <w:rsid w:val="00D72CFE"/>
    <w:rsid w:val="00D73464"/>
    <w:rsid w:val="00D73BB3"/>
    <w:rsid w:val="00D74198"/>
    <w:rsid w:val="00D744B1"/>
    <w:rsid w:val="00D744DC"/>
    <w:rsid w:val="00D74546"/>
    <w:rsid w:val="00D7462D"/>
    <w:rsid w:val="00D749AD"/>
    <w:rsid w:val="00D74F46"/>
    <w:rsid w:val="00D75137"/>
    <w:rsid w:val="00D7547A"/>
    <w:rsid w:val="00D75559"/>
    <w:rsid w:val="00D75E1B"/>
    <w:rsid w:val="00D76AEC"/>
    <w:rsid w:val="00D77003"/>
    <w:rsid w:val="00D770DC"/>
    <w:rsid w:val="00D7741A"/>
    <w:rsid w:val="00D7743A"/>
    <w:rsid w:val="00D77617"/>
    <w:rsid w:val="00D8049E"/>
    <w:rsid w:val="00D80B7F"/>
    <w:rsid w:val="00D80C5B"/>
    <w:rsid w:val="00D81AC7"/>
    <w:rsid w:val="00D81B58"/>
    <w:rsid w:val="00D81B81"/>
    <w:rsid w:val="00D81D0F"/>
    <w:rsid w:val="00D82BA9"/>
    <w:rsid w:val="00D82E31"/>
    <w:rsid w:val="00D83083"/>
    <w:rsid w:val="00D83143"/>
    <w:rsid w:val="00D8316E"/>
    <w:rsid w:val="00D83338"/>
    <w:rsid w:val="00D8339E"/>
    <w:rsid w:val="00D83761"/>
    <w:rsid w:val="00D838D5"/>
    <w:rsid w:val="00D8429F"/>
    <w:rsid w:val="00D84321"/>
    <w:rsid w:val="00D846D9"/>
    <w:rsid w:val="00D84E5E"/>
    <w:rsid w:val="00D84EF1"/>
    <w:rsid w:val="00D84F14"/>
    <w:rsid w:val="00D854BD"/>
    <w:rsid w:val="00D85C37"/>
    <w:rsid w:val="00D86067"/>
    <w:rsid w:val="00D860CB"/>
    <w:rsid w:val="00D86210"/>
    <w:rsid w:val="00D862FA"/>
    <w:rsid w:val="00D864A3"/>
    <w:rsid w:val="00D8690E"/>
    <w:rsid w:val="00D86DE4"/>
    <w:rsid w:val="00D87349"/>
    <w:rsid w:val="00D8792B"/>
    <w:rsid w:val="00D87EE8"/>
    <w:rsid w:val="00D87FCC"/>
    <w:rsid w:val="00D90854"/>
    <w:rsid w:val="00D91AE5"/>
    <w:rsid w:val="00D91B42"/>
    <w:rsid w:val="00D93392"/>
    <w:rsid w:val="00D93478"/>
    <w:rsid w:val="00D9400E"/>
    <w:rsid w:val="00D94A2E"/>
    <w:rsid w:val="00D950D5"/>
    <w:rsid w:val="00D952FF"/>
    <w:rsid w:val="00D95326"/>
    <w:rsid w:val="00D9569C"/>
    <w:rsid w:val="00D956D6"/>
    <w:rsid w:val="00D95829"/>
    <w:rsid w:val="00D9648E"/>
    <w:rsid w:val="00D96538"/>
    <w:rsid w:val="00D9677B"/>
    <w:rsid w:val="00D96A75"/>
    <w:rsid w:val="00D974A3"/>
    <w:rsid w:val="00D978DC"/>
    <w:rsid w:val="00D97916"/>
    <w:rsid w:val="00D9793A"/>
    <w:rsid w:val="00D97C5A"/>
    <w:rsid w:val="00D97E54"/>
    <w:rsid w:val="00DA0129"/>
    <w:rsid w:val="00DA031F"/>
    <w:rsid w:val="00DA0E47"/>
    <w:rsid w:val="00DA0FD3"/>
    <w:rsid w:val="00DA1080"/>
    <w:rsid w:val="00DA139D"/>
    <w:rsid w:val="00DA1C3F"/>
    <w:rsid w:val="00DA1F43"/>
    <w:rsid w:val="00DA29A8"/>
    <w:rsid w:val="00DA2E49"/>
    <w:rsid w:val="00DA315D"/>
    <w:rsid w:val="00DA32E2"/>
    <w:rsid w:val="00DA3369"/>
    <w:rsid w:val="00DA42B9"/>
    <w:rsid w:val="00DA44F3"/>
    <w:rsid w:val="00DA4500"/>
    <w:rsid w:val="00DA4D78"/>
    <w:rsid w:val="00DA4D80"/>
    <w:rsid w:val="00DA5277"/>
    <w:rsid w:val="00DA5A2B"/>
    <w:rsid w:val="00DA5C58"/>
    <w:rsid w:val="00DA5E7C"/>
    <w:rsid w:val="00DA6377"/>
    <w:rsid w:val="00DA6410"/>
    <w:rsid w:val="00DA6770"/>
    <w:rsid w:val="00DA6921"/>
    <w:rsid w:val="00DA7259"/>
    <w:rsid w:val="00DA7DF5"/>
    <w:rsid w:val="00DA7E79"/>
    <w:rsid w:val="00DA7EEC"/>
    <w:rsid w:val="00DB01B7"/>
    <w:rsid w:val="00DB065A"/>
    <w:rsid w:val="00DB0C52"/>
    <w:rsid w:val="00DB0CCF"/>
    <w:rsid w:val="00DB0E12"/>
    <w:rsid w:val="00DB0E3D"/>
    <w:rsid w:val="00DB0F2A"/>
    <w:rsid w:val="00DB255A"/>
    <w:rsid w:val="00DB25BB"/>
    <w:rsid w:val="00DB3095"/>
    <w:rsid w:val="00DB33F9"/>
    <w:rsid w:val="00DB3604"/>
    <w:rsid w:val="00DB37C7"/>
    <w:rsid w:val="00DB39AF"/>
    <w:rsid w:val="00DB4327"/>
    <w:rsid w:val="00DB4675"/>
    <w:rsid w:val="00DB477E"/>
    <w:rsid w:val="00DB490B"/>
    <w:rsid w:val="00DB4C79"/>
    <w:rsid w:val="00DB58DA"/>
    <w:rsid w:val="00DB58EB"/>
    <w:rsid w:val="00DB5A86"/>
    <w:rsid w:val="00DB68A3"/>
    <w:rsid w:val="00DB69F4"/>
    <w:rsid w:val="00DB6AD6"/>
    <w:rsid w:val="00DB7463"/>
    <w:rsid w:val="00DB789F"/>
    <w:rsid w:val="00DB7BE8"/>
    <w:rsid w:val="00DB7CFE"/>
    <w:rsid w:val="00DC026B"/>
    <w:rsid w:val="00DC028A"/>
    <w:rsid w:val="00DC04E4"/>
    <w:rsid w:val="00DC07E7"/>
    <w:rsid w:val="00DC0FAE"/>
    <w:rsid w:val="00DC11FE"/>
    <w:rsid w:val="00DC1620"/>
    <w:rsid w:val="00DC197A"/>
    <w:rsid w:val="00DC1E15"/>
    <w:rsid w:val="00DC252D"/>
    <w:rsid w:val="00DC3010"/>
    <w:rsid w:val="00DC34F5"/>
    <w:rsid w:val="00DC3998"/>
    <w:rsid w:val="00DC3DAA"/>
    <w:rsid w:val="00DC3F91"/>
    <w:rsid w:val="00DC43E3"/>
    <w:rsid w:val="00DC487F"/>
    <w:rsid w:val="00DC4A8B"/>
    <w:rsid w:val="00DC5B6D"/>
    <w:rsid w:val="00DC5D28"/>
    <w:rsid w:val="00DC666C"/>
    <w:rsid w:val="00DC670F"/>
    <w:rsid w:val="00DC689D"/>
    <w:rsid w:val="00DC6908"/>
    <w:rsid w:val="00DC6953"/>
    <w:rsid w:val="00DC6B96"/>
    <w:rsid w:val="00DC6C2C"/>
    <w:rsid w:val="00DC6F54"/>
    <w:rsid w:val="00DC73DA"/>
    <w:rsid w:val="00DC7421"/>
    <w:rsid w:val="00DC7C3E"/>
    <w:rsid w:val="00DC7D29"/>
    <w:rsid w:val="00DC7EE9"/>
    <w:rsid w:val="00DD0288"/>
    <w:rsid w:val="00DD0423"/>
    <w:rsid w:val="00DD06D1"/>
    <w:rsid w:val="00DD0844"/>
    <w:rsid w:val="00DD0C25"/>
    <w:rsid w:val="00DD1218"/>
    <w:rsid w:val="00DD1612"/>
    <w:rsid w:val="00DD189D"/>
    <w:rsid w:val="00DD1AC8"/>
    <w:rsid w:val="00DD1BE4"/>
    <w:rsid w:val="00DD20C5"/>
    <w:rsid w:val="00DD2609"/>
    <w:rsid w:val="00DD2778"/>
    <w:rsid w:val="00DD27A9"/>
    <w:rsid w:val="00DD33C1"/>
    <w:rsid w:val="00DD3F05"/>
    <w:rsid w:val="00DD41C8"/>
    <w:rsid w:val="00DD4276"/>
    <w:rsid w:val="00DD4E4A"/>
    <w:rsid w:val="00DD5261"/>
    <w:rsid w:val="00DD5344"/>
    <w:rsid w:val="00DD6B31"/>
    <w:rsid w:val="00DD6B3C"/>
    <w:rsid w:val="00DD6CA2"/>
    <w:rsid w:val="00DD6EB6"/>
    <w:rsid w:val="00DD6FB6"/>
    <w:rsid w:val="00DD729F"/>
    <w:rsid w:val="00DD7CAE"/>
    <w:rsid w:val="00DE0399"/>
    <w:rsid w:val="00DE07E4"/>
    <w:rsid w:val="00DE090B"/>
    <w:rsid w:val="00DE098B"/>
    <w:rsid w:val="00DE0EA1"/>
    <w:rsid w:val="00DE1030"/>
    <w:rsid w:val="00DE1840"/>
    <w:rsid w:val="00DE1DF5"/>
    <w:rsid w:val="00DE20BA"/>
    <w:rsid w:val="00DE23F0"/>
    <w:rsid w:val="00DE24ED"/>
    <w:rsid w:val="00DE2E96"/>
    <w:rsid w:val="00DE2ECB"/>
    <w:rsid w:val="00DE3138"/>
    <w:rsid w:val="00DE3714"/>
    <w:rsid w:val="00DE3917"/>
    <w:rsid w:val="00DE47A6"/>
    <w:rsid w:val="00DE4FB1"/>
    <w:rsid w:val="00DE56B5"/>
    <w:rsid w:val="00DE5874"/>
    <w:rsid w:val="00DE5898"/>
    <w:rsid w:val="00DE58A4"/>
    <w:rsid w:val="00DE5C12"/>
    <w:rsid w:val="00DE5DD1"/>
    <w:rsid w:val="00DE635B"/>
    <w:rsid w:val="00DE6AC2"/>
    <w:rsid w:val="00DE7EC7"/>
    <w:rsid w:val="00DF009A"/>
    <w:rsid w:val="00DF03D2"/>
    <w:rsid w:val="00DF1FF3"/>
    <w:rsid w:val="00DF2281"/>
    <w:rsid w:val="00DF263C"/>
    <w:rsid w:val="00DF2B95"/>
    <w:rsid w:val="00DF2D78"/>
    <w:rsid w:val="00DF3672"/>
    <w:rsid w:val="00DF3855"/>
    <w:rsid w:val="00DF3E18"/>
    <w:rsid w:val="00DF3F65"/>
    <w:rsid w:val="00DF4020"/>
    <w:rsid w:val="00DF472C"/>
    <w:rsid w:val="00DF4C15"/>
    <w:rsid w:val="00DF5074"/>
    <w:rsid w:val="00DF56F3"/>
    <w:rsid w:val="00DF5957"/>
    <w:rsid w:val="00DF5A2F"/>
    <w:rsid w:val="00DF5E9C"/>
    <w:rsid w:val="00DF60D1"/>
    <w:rsid w:val="00DF60DE"/>
    <w:rsid w:val="00DF631A"/>
    <w:rsid w:val="00DF698F"/>
    <w:rsid w:val="00DF6A17"/>
    <w:rsid w:val="00DF6A5E"/>
    <w:rsid w:val="00DF70C7"/>
    <w:rsid w:val="00DF756C"/>
    <w:rsid w:val="00DF7AFA"/>
    <w:rsid w:val="00DF7C75"/>
    <w:rsid w:val="00DF7D6C"/>
    <w:rsid w:val="00E00006"/>
    <w:rsid w:val="00E0001C"/>
    <w:rsid w:val="00E007B4"/>
    <w:rsid w:val="00E00E7E"/>
    <w:rsid w:val="00E0173E"/>
    <w:rsid w:val="00E01896"/>
    <w:rsid w:val="00E01C42"/>
    <w:rsid w:val="00E01C75"/>
    <w:rsid w:val="00E01FB9"/>
    <w:rsid w:val="00E0238E"/>
    <w:rsid w:val="00E0278A"/>
    <w:rsid w:val="00E028F1"/>
    <w:rsid w:val="00E02EEE"/>
    <w:rsid w:val="00E031FE"/>
    <w:rsid w:val="00E03A92"/>
    <w:rsid w:val="00E03B27"/>
    <w:rsid w:val="00E03FEF"/>
    <w:rsid w:val="00E04094"/>
    <w:rsid w:val="00E043A1"/>
    <w:rsid w:val="00E047BE"/>
    <w:rsid w:val="00E049CE"/>
    <w:rsid w:val="00E04A71"/>
    <w:rsid w:val="00E04D3D"/>
    <w:rsid w:val="00E056F4"/>
    <w:rsid w:val="00E05754"/>
    <w:rsid w:val="00E05C78"/>
    <w:rsid w:val="00E06098"/>
    <w:rsid w:val="00E06201"/>
    <w:rsid w:val="00E0624C"/>
    <w:rsid w:val="00E06297"/>
    <w:rsid w:val="00E0666D"/>
    <w:rsid w:val="00E067E1"/>
    <w:rsid w:val="00E06E49"/>
    <w:rsid w:val="00E07260"/>
    <w:rsid w:val="00E07273"/>
    <w:rsid w:val="00E0738E"/>
    <w:rsid w:val="00E075E8"/>
    <w:rsid w:val="00E07963"/>
    <w:rsid w:val="00E1020F"/>
    <w:rsid w:val="00E10263"/>
    <w:rsid w:val="00E10306"/>
    <w:rsid w:val="00E10B15"/>
    <w:rsid w:val="00E10D1A"/>
    <w:rsid w:val="00E11339"/>
    <w:rsid w:val="00E11AB0"/>
    <w:rsid w:val="00E11E64"/>
    <w:rsid w:val="00E1248C"/>
    <w:rsid w:val="00E12713"/>
    <w:rsid w:val="00E12B64"/>
    <w:rsid w:val="00E12DA6"/>
    <w:rsid w:val="00E12F5A"/>
    <w:rsid w:val="00E132B8"/>
    <w:rsid w:val="00E13488"/>
    <w:rsid w:val="00E1375B"/>
    <w:rsid w:val="00E137AB"/>
    <w:rsid w:val="00E13BDF"/>
    <w:rsid w:val="00E13DD3"/>
    <w:rsid w:val="00E14500"/>
    <w:rsid w:val="00E14BA6"/>
    <w:rsid w:val="00E14EF5"/>
    <w:rsid w:val="00E15371"/>
    <w:rsid w:val="00E15930"/>
    <w:rsid w:val="00E15B89"/>
    <w:rsid w:val="00E15D22"/>
    <w:rsid w:val="00E166DE"/>
    <w:rsid w:val="00E16723"/>
    <w:rsid w:val="00E17017"/>
    <w:rsid w:val="00E17316"/>
    <w:rsid w:val="00E1758E"/>
    <w:rsid w:val="00E17CC5"/>
    <w:rsid w:val="00E17DA5"/>
    <w:rsid w:val="00E2029F"/>
    <w:rsid w:val="00E207C3"/>
    <w:rsid w:val="00E20AAB"/>
    <w:rsid w:val="00E20C16"/>
    <w:rsid w:val="00E20F01"/>
    <w:rsid w:val="00E2196A"/>
    <w:rsid w:val="00E21AB8"/>
    <w:rsid w:val="00E21AC7"/>
    <w:rsid w:val="00E22B0D"/>
    <w:rsid w:val="00E22DF5"/>
    <w:rsid w:val="00E23345"/>
    <w:rsid w:val="00E23CA1"/>
    <w:rsid w:val="00E23F37"/>
    <w:rsid w:val="00E23FCD"/>
    <w:rsid w:val="00E24029"/>
    <w:rsid w:val="00E24628"/>
    <w:rsid w:val="00E2465D"/>
    <w:rsid w:val="00E24C69"/>
    <w:rsid w:val="00E25605"/>
    <w:rsid w:val="00E259AB"/>
    <w:rsid w:val="00E266F6"/>
    <w:rsid w:val="00E26FA0"/>
    <w:rsid w:val="00E2708F"/>
    <w:rsid w:val="00E27091"/>
    <w:rsid w:val="00E274E2"/>
    <w:rsid w:val="00E2797F"/>
    <w:rsid w:val="00E27A18"/>
    <w:rsid w:val="00E27CFD"/>
    <w:rsid w:val="00E3025D"/>
    <w:rsid w:val="00E30A0A"/>
    <w:rsid w:val="00E3123C"/>
    <w:rsid w:val="00E31704"/>
    <w:rsid w:val="00E31914"/>
    <w:rsid w:val="00E32194"/>
    <w:rsid w:val="00E32225"/>
    <w:rsid w:val="00E3238D"/>
    <w:rsid w:val="00E3283A"/>
    <w:rsid w:val="00E3300D"/>
    <w:rsid w:val="00E3359E"/>
    <w:rsid w:val="00E33A1A"/>
    <w:rsid w:val="00E340EB"/>
    <w:rsid w:val="00E344C6"/>
    <w:rsid w:val="00E347D3"/>
    <w:rsid w:val="00E34C01"/>
    <w:rsid w:val="00E350A8"/>
    <w:rsid w:val="00E35557"/>
    <w:rsid w:val="00E35A7C"/>
    <w:rsid w:val="00E35BB5"/>
    <w:rsid w:val="00E3608C"/>
    <w:rsid w:val="00E365F1"/>
    <w:rsid w:val="00E36862"/>
    <w:rsid w:val="00E36A32"/>
    <w:rsid w:val="00E36AA6"/>
    <w:rsid w:val="00E36AFB"/>
    <w:rsid w:val="00E36B90"/>
    <w:rsid w:val="00E37345"/>
    <w:rsid w:val="00E37802"/>
    <w:rsid w:val="00E37C83"/>
    <w:rsid w:val="00E4036D"/>
    <w:rsid w:val="00E40AD7"/>
    <w:rsid w:val="00E40B3E"/>
    <w:rsid w:val="00E40CDA"/>
    <w:rsid w:val="00E412A9"/>
    <w:rsid w:val="00E412D6"/>
    <w:rsid w:val="00E4137A"/>
    <w:rsid w:val="00E41C23"/>
    <w:rsid w:val="00E421E4"/>
    <w:rsid w:val="00E4248A"/>
    <w:rsid w:val="00E4281B"/>
    <w:rsid w:val="00E43483"/>
    <w:rsid w:val="00E44656"/>
    <w:rsid w:val="00E44CC1"/>
    <w:rsid w:val="00E4514B"/>
    <w:rsid w:val="00E45293"/>
    <w:rsid w:val="00E45958"/>
    <w:rsid w:val="00E45971"/>
    <w:rsid w:val="00E45C7A"/>
    <w:rsid w:val="00E45FE7"/>
    <w:rsid w:val="00E463B7"/>
    <w:rsid w:val="00E463D6"/>
    <w:rsid w:val="00E467F8"/>
    <w:rsid w:val="00E47205"/>
    <w:rsid w:val="00E47289"/>
    <w:rsid w:val="00E4734B"/>
    <w:rsid w:val="00E4775C"/>
    <w:rsid w:val="00E50363"/>
    <w:rsid w:val="00E50371"/>
    <w:rsid w:val="00E50504"/>
    <w:rsid w:val="00E508C9"/>
    <w:rsid w:val="00E50B0B"/>
    <w:rsid w:val="00E50CBA"/>
    <w:rsid w:val="00E512F9"/>
    <w:rsid w:val="00E51401"/>
    <w:rsid w:val="00E528FB"/>
    <w:rsid w:val="00E53319"/>
    <w:rsid w:val="00E536D1"/>
    <w:rsid w:val="00E53C8E"/>
    <w:rsid w:val="00E53D35"/>
    <w:rsid w:val="00E53E20"/>
    <w:rsid w:val="00E540FC"/>
    <w:rsid w:val="00E5419D"/>
    <w:rsid w:val="00E54243"/>
    <w:rsid w:val="00E542E4"/>
    <w:rsid w:val="00E54555"/>
    <w:rsid w:val="00E54943"/>
    <w:rsid w:val="00E54B1F"/>
    <w:rsid w:val="00E54BD8"/>
    <w:rsid w:val="00E55988"/>
    <w:rsid w:val="00E55B6C"/>
    <w:rsid w:val="00E5654F"/>
    <w:rsid w:val="00E56EB9"/>
    <w:rsid w:val="00E56FCF"/>
    <w:rsid w:val="00E56FE3"/>
    <w:rsid w:val="00E5784F"/>
    <w:rsid w:val="00E5798C"/>
    <w:rsid w:val="00E57A1A"/>
    <w:rsid w:val="00E57FD5"/>
    <w:rsid w:val="00E60479"/>
    <w:rsid w:val="00E6071E"/>
    <w:rsid w:val="00E60839"/>
    <w:rsid w:val="00E60F9B"/>
    <w:rsid w:val="00E617ED"/>
    <w:rsid w:val="00E62250"/>
    <w:rsid w:val="00E6259E"/>
    <w:rsid w:val="00E625C5"/>
    <w:rsid w:val="00E62B35"/>
    <w:rsid w:val="00E6304A"/>
    <w:rsid w:val="00E63262"/>
    <w:rsid w:val="00E63896"/>
    <w:rsid w:val="00E63EC4"/>
    <w:rsid w:val="00E642F3"/>
    <w:rsid w:val="00E6448D"/>
    <w:rsid w:val="00E645DA"/>
    <w:rsid w:val="00E64C87"/>
    <w:rsid w:val="00E64F46"/>
    <w:rsid w:val="00E6526E"/>
    <w:rsid w:val="00E654A0"/>
    <w:rsid w:val="00E65AC0"/>
    <w:rsid w:val="00E66004"/>
    <w:rsid w:val="00E66265"/>
    <w:rsid w:val="00E662B2"/>
    <w:rsid w:val="00E666AE"/>
    <w:rsid w:val="00E66E6D"/>
    <w:rsid w:val="00E6741A"/>
    <w:rsid w:val="00E674B8"/>
    <w:rsid w:val="00E674C9"/>
    <w:rsid w:val="00E7022A"/>
    <w:rsid w:val="00E702C5"/>
    <w:rsid w:val="00E70CDA"/>
    <w:rsid w:val="00E71272"/>
    <w:rsid w:val="00E715A0"/>
    <w:rsid w:val="00E71982"/>
    <w:rsid w:val="00E72857"/>
    <w:rsid w:val="00E72C83"/>
    <w:rsid w:val="00E72CF5"/>
    <w:rsid w:val="00E7399A"/>
    <w:rsid w:val="00E73B5A"/>
    <w:rsid w:val="00E73DC6"/>
    <w:rsid w:val="00E7412B"/>
    <w:rsid w:val="00E7436D"/>
    <w:rsid w:val="00E744EB"/>
    <w:rsid w:val="00E7465C"/>
    <w:rsid w:val="00E747A5"/>
    <w:rsid w:val="00E7480C"/>
    <w:rsid w:val="00E74A5F"/>
    <w:rsid w:val="00E74A8D"/>
    <w:rsid w:val="00E74DC3"/>
    <w:rsid w:val="00E75113"/>
    <w:rsid w:val="00E753D5"/>
    <w:rsid w:val="00E757BE"/>
    <w:rsid w:val="00E75A63"/>
    <w:rsid w:val="00E75F9B"/>
    <w:rsid w:val="00E7688F"/>
    <w:rsid w:val="00E76A7E"/>
    <w:rsid w:val="00E76BC2"/>
    <w:rsid w:val="00E771C6"/>
    <w:rsid w:val="00E7778B"/>
    <w:rsid w:val="00E7783F"/>
    <w:rsid w:val="00E778AC"/>
    <w:rsid w:val="00E77B06"/>
    <w:rsid w:val="00E77B42"/>
    <w:rsid w:val="00E77C2C"/>
    <w:rsid w:val="00E77E74"/>
    <w:rsid w:val="00E80562"/>
    <w:rsid w:val="00E80769"/>
    <w:rsid w:val="00E807C0"/>
    <w:rsid w:val="00E807C6"/>
    <w:rsid w:val="00E80CDA"/>
    <w:rsid w:val="00E8119F"/>
    <w:rsid w:val="00E816B4"/>
    <w:rsid w:val="00E819AE"/>
    <w:rsid w:val="00E8240D"/>
    <w:rsid w:val="00E830B1"/>
    <w:rsid w:val="00E837FE"/>
    <w:rsid w:val="00E83ED7"/>
    <w:rsid w:val="00E83EDD"/>
    <w:rsid w:val="00E8475C"/>
    <w:rsid w:val="00E8493C"/>
    <w:rsid w:val="00E852C0"/>
    <w:rsid w:val="00E853F1"/>
    <w:rsid w:val="00E855E4"/>
    <w:rsid w:val="00E861DB"/>
    <w:rsid w:val="00E86518"/>
    <w:rsid w:val="00E867C5"/>
    <w:rsid w:val="00E8685D"/>
    <w:rsid w:val="00E871E6"/>
    <w:rsid w:val="00E874E7"/>
    <w:rsid w:val="00E875BF"/>
    <w:rsid w:val="00E87F06"/>
    <w:rsid w:val="00E90007"/>
    <w:rsid w:val="00E9027E"/>
    <w:rsid w:val="00E903D1"/>
    <w:rsid w:val="00E90611"/>
    <w:rsid w:val="00E911BF"/>
    <w:rsid w:val="00E921C6"/>
    <w:rsid w:val="00E9228D"/>
    <w:rsid w:val="00E92DC1"/>
    <w:rsid w:val="00E934DC"/>
    <w:rsid w:val="00E93564"/>
    <w:rsid w:val="00E93EBF"/>
    <w:rsid w:val="00E9400E"/>
    <w:rsid w:val="00E941D6"/>
    <w:rsid w:val="00E946F8"/>
    <w:rsid w:val="00E94ACF"/>
    <w:rsid w:val="00E94C32"/>
    <w:rsid w:val="00E95684"/>
    <w:rsid w:val="00E956C2"/>
    <w:rsid w:val="00E95702"/>
    <w:rsid w:val="00E95C8A"/>
    <w:rsid w:val="00E95E4D"/>
    <w:rsid w:val="00E96418"/>
    <w:rsid w:val="00E964AA"/>
    <w:rsid w:val="00E965FC"/>
    <w:rsid w:val="00E976C1"/>
    <w:rsid w:val="00E979B7"/>
    <w:rsid w:val="00E97B23"/>
    <w:rsid w:val="00E97EB6"/>
    <w:rsid w:val="00EA0092"/>
    <w:rsid w:val="00EA013B"/>
    <w:rsid w:val="00EA04CF"/>
    <w:rsid w:val="00EA0A1A"/>
    <w:rsid w:val="00EA144F"/>
    <w:rsid w:val="00EA16A5"/>
    <w:rsid w:val="00EA177C"/>
    <w:rsid w:val="00EA1981"/>
    <w:rsid w:val="00EA19BD"/>
    <w:rsid w:val="00EA1B3D"/>
    <w:rsid w:val="00EA1D2D"/>
    <w:rsid w:val="00EA1FBA"/>
    <w:rsid w:val="00EA22D3"/>
    <w:rsid w:val="00EA2566"/>
    <w:rsid w:val="00EA25B1"/>
    <w:rsid w:val="00EA34F0"/>
    <w:rsid w:val="00EA358D"/>
    <w:rsid w:val="00EA3840"/>
    <w:rsid w:val="00EA3D3B"/>
    <w:rsid w:val="00EA3E4D"/>
    <w:rsid w:val="00EA3F68"/>
    <w:rsid w:val="00EA4462"/>
    <w:rsid w:val="00EA4B09"/>
    <w:rsid w:val="00EA4C9E"/>
    <w:rsid w:val="00EA4F49"/>
    <w:rsid w:val="00EA5068"/>
    <w:rsid w:val="00EA51A9"/>
    <w:rsid w:val="00EA5838"/>
    <w:rsid w:val="00EA58B9"/>
    <w:rsid w:val="00EA5EA9"/>
    <w:rsid w:val="00EA5FB3"/>
    <w:rsid w:val="00EA65BD"/>
    <w:rsid w:val="00EA68F8"/>
    <w:rsid w:val="00EA6928"/>
    <w:rsid w:val="00EA6A79"/>
    <w:rsid w:val="00EA715C"/>
    <w:rsid w:val="00EA729C"/>
    <w:rsid w:val="00EA73A9"/>
    <w:rsid w:val="00EA74A8"/>
    <w:rsid w:val="00EA79FB"/>
    <w:rsid w:val="00EA7C13"/>
    <w:rsid w:val="00EB0010"/>
    <w:rsid w:val="00EB023C"/>
    <w:rsid w:val="00EB02B7"/>
    <w:rsid w:val="00EB02EA"/>
    <w:rsid w:val="00EB0327"/>
    <w:rsid w:val="00EB06FC"/>
    <w:rsid w:val="00EB0E3F"/>
    <w:rsid w:val="00EB0E7E"/>
    <w:rsid w:val="00EB1349"/>
    <w:rsid w:val="00EB15EA"/>
    <w:rsid w:val="00EB1613"/>
    <w:rsid w:val="00EB1EAA"/>
    <w:rsid w:val="00EB21CA"/>
    <w:rsid w:val="00EB2293"/>
    <w:rsid w:val="00EB27C8"/>
    <w:rsid w:val="00EB31B5"/>
    <w:rsid w:val="00EB3AC9"/>
    <w:rsid w:val="00EB41AE"/>
    <w:rsid w:val="00EB4ADE"/>
    <w:rsid w:val="00EB4D24"/>
    <w:rsid w:val="00EB5796"/>
    <w:rsid w:val="00EB5985"/>
    <w:rsid w:val="00EB5B5C"/>
    <w:rsid w:val="00EB5E35"/>
    <w:rsid w:val="00EB62FC"/>
    <w:rsid w:val="00EB6510"/>
    <w:rsid w:val="00EB678D"/>
    <w:rsid w:val="00EB6937"/>
    <w:rsid w:val="00EB6996"/>
    <w:rsid w:val="00EB6A8A"/>
    <w:rsid w:val="00EB6CBE"/>
    <w:rsid w:val="00EB761D"/>
    <w:rsid w:val="00EB7677"/>
    <w:rsid w:val="00EB7724"/>
    <w:rsid w:val="00EC023C"/>
    <w:rsid w:val="00EC0479"/>
    <w:rsid w:val="00EC0639"/>
    <w:rsid w:val="00EC0FEA"/>
    <w:rsid w:val="00EC10A6"/>
    <w:rsid w:val="00EC166C"/>
    <w:rsid w:val="00EC1A34"/>
    <w:rsid w:val="00EC283C"/>
    <w:rsid w:val="00EC3151"/>
    <w:rsid w:val="00EC370F"/>
    <w:rsid w:val="00EC4082"/>
    <w:rsid w:val="00EC473E"/>
    <w:rsid w:val="00EC5A3E"/>
    <w:rsid w:val="00EC6710"/>
    <w:rsid w:val="00EC6717"/>
    <w:rsid w:val="00EC6840"/>
    <w:rsid w:val="00EC7BAA"/>
    <w:rsid w:val="00EC7ED3"/>
    <w:rsid w:val="00ED00C5"/>
    <w:rsid w:val="00ED0926"/>
    <w:rsid w:val="00ED093F"/>
    <w:rsid w:val="00ED099D"/>
    <w:rsid w:val="00ED09D6"/>
    <w:rsid w:val="00ED1415"/>
    <w:rsid w:val="00ED1490"/>
    <w:rsid w:val="00ED149A"/>
    <w:rsid w:val="00ED1615"/>
    <w:rsid w:val="00ED1634"/>
    <w:rsid w:val="00ED19BA"/>
    <w:rsid w:val="00ED1C47"/>
    <w:rsid w:val="00ED1D58"/>
    <w:rsid w:val="00ED1E2C"/>
    <w:rsid w:val="00ED2878"/>
    <w:rsid w:val="00ED3997"/>
    <w:rsid w:val="00ED3EC1"/>
    <w:rsid w:val="00ED42FC"/>
    <w:rsid w:val="00ED430B"/>
    <w:rsid w:val="00ED44C0"/>
    <w:rsid w:val="00ED512E"/>
    <w:rsid w:val="00ED53A1"/>
    <w:rsid w:val="00ED55CF"/>
    <w:rsid w:val="00ED57C6"/>
    <w:rsid w:val="00ED57F1"/>
    <w:rsid w:val="00ED5841"/>
    <w:rsid w:val="00ED5FA4"/>
    <w:rsid w:val="00ED68CE"/>
    <w:rsid w:val="00ED69B9"/>
    <w:rsid w:val="00ED6DEF"/>
    <w:rsid w:val="00ED7268"/>
    <w:rsid w:val="00ED781A"/>
    <w:rsid w:val="00ED7909"/>
    <w:rsid w:val="00ED7F6C"/>
    <w:rsid w:val="00EE07AC"/>
    <w:rsid w:val="00EE0CBA"/>
    <w:rsid w:val="00EE0EA8"/>
    <w:rsid w:val="00EE0EF5"/>
    <w:rsid w:val="00EE1C30"/>
    <w:rsid w:val="00EE1E04"/>
    <w:rsid w:val="00EE1E6F"/>
    <w:rsid w:val="00EE23E1"/>
    <w:rsid w:val="00EE26E4"/>
    <w:rsid w:val="00EE2B40"/>
    <w:rsid w:val="00EE3061"/>
    <w:rsid w:val="00EE39E8"/>
    <w:rsid w:val="00EE4460"/>
    <w:rsid w:val="00EE45A2"/>
    <w:rsid w:val="00EE4B12"/>
    <w:rsid w:val="00EE4FE6"/>
    <w:rsid w:val="00EE5FCD"/>
    <w:rsid w:val="00EE7239"/>
    <w:rsid w:val="00EE7241"/>
    <w:rsid w:val="00EE74E9"/>
    <w:rsid w:val="00EE7E34"/>
    <w:rsid w:val="00EF01E4"/>
    <w:rsid w:val="00EF031F"/>
    <w:rsid w:val="00EF06EF"/>
    <w:rsid w:val="00EF0FC1"/>
    <w:rsid w:val="00EF1345"/>
    <w:rsid w:val="00EF1485"/>
    <w:rsid w:val="00EF1623"/>
    <w:rsid w:val="00EF1B88"/>
    <w:rsid w:val="00EF1BED"/>
    <w:rsid w:val="00EF1C32"/>
    <w:rsid w:val="00EF2264"/>
    <w:rsid w:val="00EF22D8"/>
    <w:rsid w:val="00EF238D"/>
    <w:rsid w:val="00EF2575"/>
    <w:rsid w:val="00EF2B76"/>
    <w:rsid w:val="00EF2D3E"/>
    <w:rsid w:val="00EF3704"/>
    <w:rsid w:val="00EF39AA"/>
    <w:rsid w:val="00EF3CA3"/>
    <w:rsid w:val="00EF3DDD"/>
    <w:rsid w:val="00EF411D"/>
    <w:rsid w:val="00EF48ED"/>
    <w:rsid w:val="00EF4E6D"/>
    <w:rsid w:val="00EF5707"/>
    <w:rsid w:val="00EF5E51"/>
    <w:rsid w:val="00EF6133"/>
    <w:rsid w:val="00EF61CE"/>
    <w:rsid w:val="00EF6E5B"/>
    <w:rsid w:val="00EF72F6"/>
    <w:rsid w:val="00EF7789"/>
    <w:rsid w:val="00EF7AC7"/>
    <w:rsid w:val="00EF7B35"/>
    <w:rsid w:val="00EF7B88"/>
    <w:rsid w:val="00F00321"/>
    <w:rsid w:val="00F00C7C"/>
    <w:rsid w:val="00F01150"/>
    <w:rsid w:val="00F01256"/>
    <w:rsid w:val="00F01BB7"/>
    <w:rsid w:val="00F01D13"/>
    <w:rsid w:val="00F02071"/>
    <w:rsid w:val="00F020FF"/>
    <w:rsid w:val="00F0278F"/>
    <w:rsid w:val="00F02900"/>
    <w:rsid w:val="00F03498"/>
    <w:rsid w:val="00F034F5"/>
    <w:rsid w:val="00F03AAF"/>
    <w:rsid w:val="00F03CCF"/>
    <w:rsid w:val="00F03FA9"/>
    <w:rsid w:val="00F0459A"/>
    <w:rsid w:val="00F046B9"/>
    <w:rsid w:val="00F04E93"/>
    <w:rsid w:val="00F050F8"/>
    <w:rsid w:val="00F055D9"/>
    <w:rsid w:val="00F058F3"/>
    <w:rsid w:val="00F05964"/>
    <w:rsid w:val="00F05B8C"/>
    <w:rsid w:val="00F062E9"/>
    <w:rsid w:val="00F06B93"/>
    <w:rsid w:val="00F07273"/>
    <w:rsid w:val="00F073C4"/>
    <w:rsid w:val="00F0757A"/>
    <w:rsid w:val="00F07600"/>
    <w:rsid w:val="00F100DE"/>
    <w:rsid w:val="00F103C4"/>
    <w:rsid w:val="00F11D37"/>
    <w:rsid w:val="00F11FB8"/>
    <w:rsid w:val="00F121F4"/>
    <w:rsid w:val="00F12B40"/>
    <w:rsid w:val="00F12D84"/>
    <w:rsid w:val="00F1390B"/>
    <w:rsid w:val="00F13B02"/>
    <w:rsid w:val="00F13BF6"/>
    <w:rsid w:val="00F13CCE"/>
    <w:rsid w:val="00F13F76"/>
    <w:rsid w:val="00F14539"/>
    <w:rsid w:val="00F145A9"/>
    <w:rsid w:val="00F146E3"/>
    <w:rsid w:val="00F15B62"/>
    <w:rsid w:val="00F15B9A"/>
    <w:rsid w:val="00F15C58"/>
    <w:rsid w:val="00F15DE9"/>
    <w:rsid w:val="00F16737"/>
    <w:rsid w:val="00F16B1B"/>
    <w:rsid w:val="00F16C45"/>
    <w:rsid w:val="00F17456"/>
    <w:rsid w:val="00F17484"/>
    <w:rsid w:val="00F1761C"/>
    <w:rsid w:val="00F17701"/>
    <w:rsid w:val="00F179A3"/>
    <w:rsid w:val="00F17FB9"/>
    <w:rsid w:val="00F202DA"/>
    <w:rsid w:val="00F20579"/>
    <w:rsid w:val="00F208DE"/>
    <w:rsid w:val="00F20AA9"/>
    <w:rsid w:val="00F20AEF"/>
    <w:rsid w:val="00F21015"/>
    <w:rsid w:val="00F21019"/>
    <w:rsid w:val="00F212BF"/>
    <w:rsid w:val="00F21569"/>
    <w:rsid w:val="00F2169C"/>
    <w:rsid w:val="00F21D22"/>
    <w:rsid w:val="00F2209C"/>
    <w:rsid w:val="00F22219"/>
    <w:rsid w:val="00F22283"/>
    <w:rsid w:val="00F223FA"/>
    <w:rsid w:val="00F22740"/>
    <w:rsid w:val="00F22B54"/>
    <w:rsid w:val="00F23296"/>
    <w:rsid w:val="00F23760"/>
    <w:rsid w:val="00F23CC9"/>
    <w:rsid w:val="00F245BC"/>
    <w:rsid w:val="00F24796"/>
    <w:rsid w:val="00F25344"/>
    <w:rsid w:val="00F254CC"/>
    <w:rsid w:val="00F255C0"/>
    <w:rsid w:val="00F257E2"/>
    <w:rsid w:val="00F258AC"/>
    <w:rsid w:val="00F25E93"/>
    <w:rsid w:val="00F2616E"/>
    <w:rsid w:val="00F2639E"/>
    <w:rsid w:val="00F2691B"/>
    <w:rsid w:val="00F26A80"/>
    <w:rsid w:val="00F26C45"/>
    <w:rsid w:val="00F26EDA"/>
    <w:rsid w:val="00F2719A"/>
    <w:rsid w:val="00F27734"/>
    <w:rsid w:val="00F300ED"/>
    <w:rsid w:val="00F308F3"/>
    <w:rsid w:val="00F30D89"/>
    <w:rsid w:val="00F3173B"/>
    <w:rsid w:val="00F32127"/>
    <w:rsid w:val="00F32131"/>
    <w:rsid w:val="00F32C15"/>
    <w:rsid w:val="00F32EE4"/>
    <w:rsid w:val="00F32F36"/>
    <w:rsid w:val="00F332E2"/>
    <w:rsid w:val="00F337A5"/>
    <w:rsid w:val="00F3381F"/>
    <w:rsid w:val="00F33971"/>
    <w:rsid w:val="00F33CF8"/>
    <w:rsid w:val="00F34001"/>
    <w:rsid w:val="00F34347"/>
    <w:rsid w:val="00F34691"/>
    <w:rsid w:val="00F3504B"/>
    <w:rsid w:val="00F35334"/>
    <w:rsid w:val="00F35571"/>
    <w:rsid w:val="00F35B7E"/>
    <w:rsid w:val="00F35DB8"/>
    <w:rsid w:val="00F35F90"/>
    <w:rsid w:val="00F368A2"/>
    <w:rsid w:val="00F3734D"/>
    <w:rsid w:val="00F374A7"/>
    <w:rsid w:val="00F37932"/>
    <w:rsid w:val="00F37996"/>
    <w:rsid w:val="00F37C98"/>
    <w:rsid w:val="00F37F2D"/>
    <w:rsid w:val="00F40155"/>
    <w:rsid w:val="00F4034F"/>
    <w:rsid w:val="00F40BED"/>
    <w:rsid w:val="00F40D12"/>
    <w:rsid w:val="00F411F5"/>
    <w:rsid w:val="00F41267"/>
    <w:rsid w:val="00F4145F"/>
    <w:rsid w:val="00F41BD4"/>
    <w:rsid w:val="00F4212B"/>
    <w:rsid w:val="00F42C19"/>
    <w:rsid w:val="00F42EBE"/>
    <w:rsid w:val="00F434B6"/>
    <w:rsid w:val="00F436AE"/>
    <w:rsid w:val="00F43E31"/>
    <w:rsid w:val="00F44086"/>
    <w:rsid w:val="00F44834"/>
    <w:rsid w:val="00F4504A"/>
    <w:rsid w:val="00F4531C"/>
    <w:rsid w:val="00F45672"/>
    <w:rsid w:val="00F45F55"/>
    <w:rsid w:val="00F46D04"/>
    <w:rsid w:val="00F47130"/>
    <w:rsid w:val="00F47CAE"/>
    <w:rsid w:val="00F506B8"/>
    <w:rsid w:val="00F50F62"/>
    <w:rsid w:val="00F51871"/>
    <w:rsid w:val="00F5199D"/>
    <w:rsid w:val="00F51A03"/>
    <w:rsid w:val="00F51BE6"/>
    <w:rsid w:val="00F51EFB"/>
    <w:rsid w:val="00F51F75"/>
    <w:rsid w:val="00F5266B"/>
    <w:rsid w:val="00F52FF4"/>
    <w:rsid w:val="00F53233"/>
    <w:rsid w:val="00F535B8"/>
    <w:rsid w:val="00F5374D"/>
    <w:rsid w:val="00F54598"/>
    <w:rsid w:val="00F549F3"/>
    <w:rsid w:val="00F54BB9"/>
    <w:rsid w:val="00F54C6C"/>
    <w:rsid w:val="00F55022"/>
    <w:rsid w:val="00F5521A"/>
    <w:rsid w:val="00F552CB"/>
    <w:rsid w:val="00F556B2"/>
    <w:rsid w:val="00F55B9B"/>
    <w:rsid w:val="00F55ECB"/>
    <w:rsid w:val="00F5685E"/>
    <w:rsid w:val="00F56A8D"/>
    <w:rsid w:val="00F56ABE"/>
    <w:rsid w:val="00F577B2"/>
    <w:rsid w:val="00F578DD"/>
    <w:rsid w:val="00F57C0B"/>
    <w:rsid w:val="00F57CDA"/>
    <w:rsid w:val="00F60154"/>
    <w:rsid w:val="00F603BC"/>
    <w:rsid w:val="00F6065D"/>
    <w:rsid w:val="00F6078B"/>
    <w:rsid w:val="00F60C24"/>
    <w:rsid w:val="00F6135C"/>
    <w:rsid w:val="00F616C6"/>
    <w:rsid w:val="00F61C75"/>
    <w:rsid w:val="00F62635"/>
    <w:rsid w:val="00F626D1"/>
    <w:rsid w:val="00F627FB"/>
    <w:rsid w:val="00F63043"/>
    <w:rsid w:val="00F6340F"/>
    <w:rsid w:val="00F63765"/>
    <w:rsid w:val="00F63778"/>
    <w:rsid w:val="00F63941"/>
    <w:rsid w:val="00F63D14"/>
    <w:rsid w:val="00F63E5D"/>
    <w:rsid w:val="00F64144"/>
    <w:rsid w:val="00F64A8C"/>
    <w:rsid w:val="00F64C75"/>
    <w:rsid w:val="00F6568F"/>
    <w:rsid w:val="00F65995"/>
    <w:rsid w:val="00F65B83"/>
    <w:rsid w:val="00F65C11"/>
    <w:rsid w:val="00F662A6"/>
    <w:rsid w:val="00F6636D"/>
    <w:rsid w:val="00F6648C"/>
    <w:rsid w:val="00F664A1"/>
    <w:rsid w:val="00F66716"/>
    <w:rsid w:val="00F66978"/>
    <w:rsid w:val="00F66A5D"/>
    <w:rsid w:val="00F66F55"/>
    <w:rsid w:val="00F67177"/>
    <w:rsid w:val="00F67187"/>
    <w:rsid w:val="00F67204"/>
    <w:rsid w:val="00F67D1D"/>
    <w:rsid w:val="00F70296"/>
    <w:rsid w:val="00F7053E"/>
    <w:rsid w:val="00F70659"/>
    <w:rsid w:val="00F7070C"/>
    <w:rsid w:val="00F70C64"/>
    <w:rsid w:val="00F70DE8"/>
    <w:rsid w:val="00F711F7"/>
    <w:rsid w:val="00F713B0"/>
    <w:rsid w:val="00F71E6F"/>
    <w:rsid w:val="00F722F6"/>
    <w:rsid w:val="00F72A16"/>
    <w:rsid w:val="00F72D2E"/>
    <w:rsid w:val="00F72F3F"/>
    <w:rsid w:val="00F72FDF"/>
    <w:rsid w:val="00F73015"/>
    <w:rsid w:val="00F73247"/>
    <w:rsid w:val="00F73554"/>
    <w:rsid w:val="00F735D5"/>
    <w:rsid w:val="00F7375A"/>
    <w:rsid w:val="00F7394B"/>
    <w:rsid w:val="00F741B4"/>
    <w:rsid w:val="00F74AC1"/>
    <w:rsid w:val="00F752C2"/>
    <w:rsid w:val="00F75412"/>
    <w:rsid w:val="00F75926"/>
    <w:rsid w:val="00F75994"/>
    <w:rsid w:val="00F76290"/>
    <w:rsid w:val="00F76358"/>
    <w:rsid w:val="00F764ED"/>
    <w:rsid w:val="00F766D6"/>
    <w:rsid w:val="00F7699B"/>
    <w:rsid w:val="00F769E4"/>
    <w:rsid w:val="00F76E37"/>
    <w:rsid w:val="00F7751D"/>
    <w:rsid w:val="00F8031B"/>
    <w:rsid w:val="00F805BF"/>
    <w:rsid w:val="00F8073B"/>
    <w:rsid w:val="00F809F1"/>
    <w:rsid w:val="00F80C15"/>
    <w:rsid w:val="00F81DF7"/>
    <w:rsid w:val="00F82DB3"/>
    <w:rsid w:val="00F82DDD"/>
    <w:rsid w:val="00F830FB"/>
    <w:rsid w:val="00F83185"/>
    <w:rsid w:val="00F832D6"/>
    <w:rsid w:val="00F832E0"/>
    <w:rsid w:val="00F833A5"/>
    <w:rsid w:val="00F834D2"/>
    <w:rsid w:val="00F837D9"/>
    <w:rsid w:val="00F83D25"/>
    <w:rsid w:val="00F8418D"/>
    <w:rsid w:val="00F8465D"/>
    <w:rsid w:val="00F8490E"/>
    <w:rsid w:val="00F84D79"/>
    <w:rsid w:val="00F84EF4"/>
    <w:rsid w:val="00F84F09"/>
    <w:rsid w:val="00F84FC5"/>
    <w:rsid w:val="00F85268"/>
    <w:rsid w:val="00F8543A"/>
    <w:rsid w:val="00F85D16"/>
    <w:rsid w:val="00F85EBB"/>
    <w:rsid w:val="00F85F42"/>
    <w:rsid w:val="00F85FBF"/>
    <w:rsid w:val="00F86588"/>
    <w:rsid w:val="00F86821"/>
    <w:rsid w:val="00F87FBF"/>
    <w:rsid w:val="00F90C3E"/>
    <w:rsid w:val="00F90CAF"/>
    <w:rsid w:val="00F90CC1"/>
    <w:rsid w:val="00F91279"/>
    <w:rsid w:val="00F9138D"/>
    <w:rsid w:val="00F9231D"/>
    <w:rsid w:val="00F9287E"/>
    <w:rsid w:val="00F92ACD"/>
    <w:rsid w:val="00F92BC1"/>
    <w:rsid w:val="00F9306C"/>
    <w:rsid w:val="00F9407A"/>
    <w:rsid w:val="00F943AD"/>
    <w:rsid w:val="00F946F7"/>
    <w:rsid w:val="00F949FE"/>
    <w:rsid w:val="00F94ABA"/>
    <w:rsid w:val="00F94CE9"/>
    <w:rsid w:val="00F94EFE"/>
    <w:rsid w:val="00F95380"/>
    <w:rsid w:val="00F95BA7"/>
    <w:rsid w:val="00F95EAD"/>
    <w:rsid w:val="00F95FC0"/>
    <w:rsid w:val="00F96B18"/>
    <w:rsid w:val="00F96DF1"/>
    <w:rsid w:val="00F96F8A"/>
    <w:rsid w:val="00F97C36"/>
    <w:rsid w:val="00FA008E"/>
    <w:rsid w:val="00FA0873"/>
    <w:rsid w:val="00FA09F8"/>
    <w:rsid w:val="00FA160B"/>
    <w:rsid w:val="00FA1A19"/>
    <w:rsid w:val="00FA1D4D"/>
    <w:rsid w:val="00FA1DC9"/>
    <w:rsid w:val="00FA2009"/>
    <w:rsid w:val="00FA25B3"/>
    <w:rsid w:val="00FA26D5"/>
    <w:rsid w:val="00FA276E"/>
    <w:rsid w:val="00FA2928"/>
    <w:rsid w:val="00FA2FD5"/>
    <w:rsid w:val="00FA37A9"/>
    <w:rsid w:val="00FA3CBA"/>
    <w:rsid w:val="00FA4640"/>
    <w:rsid w:val="00FA4C27"/>
    <w:rsid w:val="00FA5FBC"/>
    <w:rsid w:val="00FA61FB"/>
    <w:rsid w:val="00FA644A"/>
    <w:rsid w:val="00FA6FF1"/>
    <w:rsid w:val="00FA7B23"/>
    <w:rsid w:val="00FA7C8C"/>
    <w:rsid w:val="00FA7E60"/>
    <w:rsid w:val="00FB034D"/>
    <w:rsid w:val="00FB039B"/>
    <w:rsid w:val="00FB07C0"/>
    <w:rsid w:val="00FB1572"/>
    <w:rsid w:val="00FB18D6"/>
    <w:rsid w:val="00FB2180"/>
    <w:rsid w:val="00FB2458"/>
    <w:rsid w:val="00FB264D"/>
    <w:rsid w:val="00FB2A88"/>
    <w:rsid w:val="00FB2D35"/>
    <w:rsid w:val="00FB31FE"/>
    <w:rsid w:val="00FB3519"/>
    <w:rsid w:val="00FB3E2E"/>
    <w:rsid w:val="00FB4010"/>
    <w:rsid w:val="00FB42A9"/>
    <w:rsid w:val="00FB4511"/>
    <w:rsid w:val="00FB469B"/>
    <w:rsid w:val="00FB4A89"/>
    <w:rsid w:val="00FB4EE1"/>
    <w:rsid w:val="00FB53D3"/>
    <w:rsid w:val="00FB5924"/>
    <w:rsid w:val="00FB59AA"/>
    <w:rsid w:val="00FB59E5"/>
    <w:rsid w:val="00FB5CB6"/>
    <w:rsid w:val="00FB5F0C"/>
    <w:rsid w:val="00FB6851"/>
    <w:rsid w:val="00FB6856"/>
    <w:rsid w:val="00FB6ECE"/>
    <w:rsid w:val="00FB6F3F"/>
    <w:rsid w:val="00FB70B1"/>
    <w:rsid w:val="00FB7943"/>
    <w:rsid w:val="00FB79D9"/>
    <w:rsid w:val="00FB79F5"/>
    <w:rsid w:val="00FB7D8E"/>
    <w:rsid w:val="00FC0100"/>
    <w:rsid w:val="00FC0B77"/>
    <w:rsid w:val="00FC14B1"/>
    <w:rsid w:val="00FC152D"/>
    <w:rsid w:val="00FC180C"/>
    <w:rsid w:val="00FC18EC"/>
    <w:rsid w:val="00FC1E34"/>
    <w:rsid w:val="00FC20BC"/>
    <w:rsid w:val="00FC2402"/>
    <w:rsid w:val="00FC272A"/>
    <w:rsid w:val="00FC27CE"/>
    <w:rsid w:val="00FC34BB"/>
    <w:rsid w:val="00FC3CF8"/>
    <w:rsid w:val="00FC45C0"/>
    <w:rsid w:val="00FC4781"/>
    <w:rsid w:val="00FC4C12"/>
    <w:rsid w:val="00FC4F98"/>
    <w:rsid w:val="00FC4FFB"/>
    <w:rsid w:val="00FC5CB3"/>
    <w:rsid w:val="00FC6ACD"/>
    <w:rsid w:val="00FC6F39"/>
    <w:rsid w:val="00FC77DD"/>
    <w:rsid w:val="00FC7B64"/>
    <w:rsid w:val="00FD0304"/>
    <w:rsid w:val="00FD085B"/>
    <w:rsid w:val="00FD0887"/>
    <w:rsid w:val="00FD0DCD"/>
    <w:rsid w:val="00FD0E4E"/>
    <w:rsid w:val="00FD0E9E"/>
    <w:rsid w:val="00FD147E"/>
    <w:rsid w:val="00FD170F"/>
    <w:rsid w:val="00FD1D75"/>
    <w:rsid w:val="00FD1DE7"/>
    <w:rsid w:val="00FD23C1"/>
    <w:rsid w:val="00FD28EA"/>
    <w:rsid w:val="00FD29F0"/>
    <w:rsid w:val="00FD2A4F"/>
    <w:rsid w:val="00FD2C19"/>
    <w:rsid w:val="00FD2C85"/>
    <w:rsid w:val="00FD2D58"/>
    <w:rsid w:val="00FD2D9F"/>
    <w:rsid w:val="00FD2EF9"/>
    <w:rsid w:val="00FD385F"/>
    <w:rsid w:val="00FD3FCD"/>
    <w:rsid w:val="00FD41C0"/>
    <w:rsid w:val="00FD4585"/>
    <w:rsid w:val="00FD47A5"/>
    <w:rsid w:val="00FD50B8"/>
    <w:rsid w:val="00FD50D9"/>
    <w:rsid w:val="00FD56A1"/>
    <w:rsid w:val="00FD56C6"/>
    <w:rsid w:val="00FD5C26"/>
    <w:rsid w:val="00FD66C6"/>
    <w:rsid w:val="00FD70D8"/>
    <w:rsid w:val="00FD719E"/>
    <w:rsid w:val="00FD723F"/>
    <w:rsid w:val="00FD7B2B"/>
    <w:rsid w:val="00FD7D3D"/>
    <w:rsid w:val="00FD7E1C"/>
    <w:rsid w:val="00FE0496"/>
    <w:rsid w:val="00FE089B"/>
    <w:rsid w:val="00FE0BEA"/>
    <w:rsid w:val="00FE13A1"/>
    <w:rsid w:val="00FE23F8"/>
    <w:rsid w:val="00FE274E"/>
    <w:rsid w:val="00FE2A2E"/>
    <w:rsid w:val="00FE32F9"/>
    <w:rsid w:val="00FE3691"/>
    <w:rsid w:val="00FE3791"/>
    <w:rsid w:val="00FE39BF"/>
    <w:rsid w:val="00FE3CF7"/>
    <w:rsid w:val="00FE462E"/>
    <w:rsid w:val="00FE476E"/>
    <w:rsid w:val="00FE489D"/>
    <w:rsid w:val="00FE5386"/>
    <w:rsid w:val="00FE59E9"/>
    <w:rsid w:val="00FE59FE"/>
    <w:rsid w:val="00FE5E31"/>
    <w:rsid w:val="00FE64AF"/>
    <w:rsid w:val="00FE6C05"/>
    <w:rsid w:val="00FE6C53"/>
    <w:rsid w:val="00FE70E4"/>
    <w:rsid w:val="00FE716C"/>
    <w:rsid w:val="00FE7281"/>
    <w:rsid w:val="00FE74D2"/>
    <w:rsid w:val="00FE790F"/>
    <w:rsid w:val="00FE7D79"/>
    <w:rsid w:val="00FE7E3A"/>
    <w:rsid w:val="00FF00CC"/>
    <w:rsid w:val="00FF0994"/>
    <w:rsid w:val="00FF1A85"/>
    <w:rsid w:val="00FF204D"/>
    <w:rsid w:val="00FF34FE"/>
    <w:rsid w:val="00FF3563"/>
    <w:rsid w:val="00FF35A0"/>
    <w:rsid w:val="00FF3969"/>
    <w:rsid w:val="00FF3DAF"/>
    <w:rsid w:val="00FF3E32"/>
    <w:rsid w:val="00FF3E40"/>
    <w:rsid w:val="00FF4E68"/>
    <w:rsid w:val="00FF4FE3"/>
    <w:rsid w:val="00FF53D2"/>
    <w:rsid w:val="00FF5404"/>
    <w:rsid w:val="00FF5740"/>
    <w:rsid w:val="00FF5AB0"/>
    <w:rsid w:val="00FF5C02"/>
    <w:rsid w:val="00FF61FA"/>
    <w:rsid w:val="00FF63E6"/>
    <w:rsid w:val="00FF6E4B"/>
    <w:rsid w:val="00FF7564"/>
    <w:rsid w:val="04CA777E"/>
    <w:rsid w:val="062C16DC"/>
    <w:rsid w:val="07DD523F"/>
    <w:rsid w:val="08545B7F"/>
    <w:rsid w:val="0BBF0ADE"/>
    <w:rsid w:val="0C0B585A"/>
    <w:rsid w:val="0E5A1AFD"/>
    <w:rsid w:val="0FCA628F"/>
    <w:rsid w:val="12AD1419"/>
    <w:rsid w:val="12C731CA"/>
    <w:rsid w:val="139D4C8A"/>
    <w:rsid w:val="14C33176"/>
    <w:rsid w:val="17053EAD"/>
    <w:rsid w:val="18420856"/>
    <w:rsid w:val="18715679"/>
    <w:rsid w:val="18F90F23"/>
    <w:rsid w:val="1BA1227E"/>
    <w:rsid w:val="1DA376A1"/>
    <w:rsid w:val="1DDA68AE"/>
    <w:rsid w:val="1EEB7551"/>
    <w:rsid w:val="20E424AA"/>
    <w:rsid w:val="21B04A82"/>
    <w:rsid w:val="21B66ABB"/>
    <w:rsid w:val="24883A94"/>
    <w:rsid w:val="2AB1635F"/>
    <w:rsid w:val="2ACD3A8A"/>
    <w:rsid w:val="2B7916B0"/>
    <w:rsid w:val="2DF87595"/>
    <w:rsid w:val="2DFD323C"/>
    <w:rsid w:val="303C0191"/>
    <w:rsid w:val="32186458"/>
    <w:rsid w:val="369B5BF2"/>
    <w:rsid w:val="373500EC"/>
    <w:rsid w:val="37BA1D5F"/>
    <w:rsid w:val="385B0E4C"/>
    <w:rsid w:val="38AA7CDC"/>
    <w:rsid w:val="3A4018D3"/>
    <w:rsid w:val="3BF5780A"/>
    <w:rsid w:val="3F2B3733"/>
    <w:rsid w:val="41ED6E80"/>
    <w:rsid w:val="42AA4045"/>
    <w:rsid w:val="449F2CF4"/>
    <w:rsid w:val="44E1340B"/>
    <w:rsid w:val="471843AC"/>
    <w:rsid w:val="48F26AD1"/>
    <w:rsid w:val="4A631DE2"/>
    <w:rsid w:val="4B4E3D90"/>
    <w:rsid w:val="4CC26154"/>
    <w:rsid w:val="4FC96DBD"/>
    <w:rsid w:val="503C5EC1"/>
    <w:rsid w:val="53582EAE"/>
    <w:rsid w:val="53783F53"/>
    <w:rsid w:val="53A32E68"/>
    <w:rsid w:val="548B2661"/>
    <w:rsid w:val="54BB5ED1"/>
    <w:rsid w:val="54F376CE"/>
    <w:rsid w:val="55C46EFB"/>
    <w:rsid w:val="569A6B8C"/>
    <w:rsid w:val="587012D6"/>
    <w:rsid w:val="59540EA5"/>
    <w:rsid w:val="595E2BD7"/>
    <w:rsid w:val="5B9804A4"/>
    <w:rsid w:val="5BA31C23"/>
    <w:rsid w:val="5EEF68C4"/>
    <w:rsid w:val="60E07891"/>
    <w:rsid w:val="61E1007A"/>
    <w:rsid w:val="66503748"/>
    <w:rsid w:val="67E4763B"/>
    <w:rsid w:val="68AE0E5C"/>
    <w:rsid w:val="6B763978"/>
    <w:rsid w:val="6CBF6571"/>
    <w:rsid w:val="6CDB01E6"/>
    <w:rsid w:val="6D014586"/>
    <w:rsid w:val="6D6D37FA"/>
    <w:rsid w:val="6E1A2577"/>
    <w:rsid w:val="6EC45408"/>
    <w:rsid w:val="6F341CBF"/>
    <w:rsid w:val="6FC85C67"/>
    <w:rsid w:val="708B661A"/>
    <w:rsid w:val="71D127B0"/>
    <w:rsid w:val="744870AD"/>
    <w:rsid w:val="761D5FB0"/>
    <w:rsid w:val="79012995"/>
    <w:rsid w:val="795E6695"/>
    <w:rsid w:val="79C05B3F"/>
    <w:rsid w:val="7AD30EF6"/>
    <w:rsid w:val="7AF62D8C"/>
    <w:rsid w:val="7B165DAF"/>
    <w:rsid w:val="7B716C1D"/>
    <w:rsid w:val="7C360802"/>
    <w:rsid w:val="7D6C09D3"/>
    <w:rsid w:val="7F446F9E"/>
    <w:rsid w:val="7FC702B2"/>
    <w:rsid w:val="7FFA2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8"/>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index 8"/>
    <w:basedOn w:val="1"/>
    <w:next w:val="1"/>
    <w:qFormat/>
    <w:uiPriority w:val="0"/>
    <w:pPr>
      <w:spacing w:line="400" w:lineRule="exact"/>
      <w:ind w:left="2940" w:firstLine="1044" w:firstLineChars="200"/>
      <w:jc w:val="left"/>
    </w:pPr>
  </w:style>
  <w:style w:type="paragraph" w:styleId="4">
    <w:name w:val="annotation text"/>
    <w:basedOn w:val="1"/>
    <w:link w:val="29"/>
    <w:qFormat/>
    <w:uiPriority w:val="0"/>
    <w:pPr>
      <w:jc w:val="left"/>
    </w:pPr>
    <w:rPr>
      <w:rFonts w:ascii="Times New Roman" w:hAnsi="Times New Roman" w:eastAsia="宋体" w:cs="Times New Roman"/>
      <w:szCs w:val="24"/>
    </w:rPr>
  </w:style>
  <w:style w:type="paragraph" w:styleId="5">
    <w:name w:val="Body Text"/>
    <w:basedOn w:val="1"/>
    <w:unhideWhenUsed/>
    <w:qFormat/>
    <w:uiPriority w:val="0"/>
    <w:pPr>
      <w:spacing w:after="120"/>
    </w:pPr>
  </w:style>
  <w:style w:type="paragraph" w:styleId="6">
    <w:name w:val="Body Text Indent"/>
    <w:basedOn w:val="1"/>
    <w:next w:val="7"/>
    <w:qFormat/>
    <w:uiPriority w:val="0"/>
    <w:pPr>
      <w:spacing w:line="200" w:lineRule="exact"/>
      <w:ind w:firstLine="301"/>
    </w:pPr>
    <w:rPr>
      <w:rFonts w:ascii="宋体" w:hAnsi="Courier New"/>
      <w:spacing w:val="-4"/>
      <w:sz w:val="18"/>
      <w:szCs w:val="20"/>
    </w:rPr>
  </w:style>
  <w:style w:type="paragraph" w:styleId="7">
    <w:name w:val="envelope return"/>
    <w:basedOn w:val="1"/>
    <w:qFormat/>
    <w:uiPriority w:val="99"/>
    <w:rPr>
      <w:rFonts w:ascii="Arial" w:hAnsi="Arial" w:cs="Arial"/>
      <w:kern w:val="1"/>
    </w:rPr>
  </w:style>
  <w:style w:type="paragraph" w:styleId="8">
    <w:name w:val="Plain Text"/>
    <w:basedOn w:val="1"/>
    <w:next w:val="3"/>
    <w:link w:val="30"/>
    <w:qFormat/>
    <w:uiPriority w:val="0"/>
    <w:rPr>
      <w:rFonts w:ascii="宋体" w:hAnsi="Courier New" w:eastAsia="宋体" w:cs="Times New Roman"/>
      <w:kern w:val="0"/>
      <w:sz w:val="20"/>
      <w:szCs w:val="21"/>
    </w:rPr>
  </w:style>
  <w:style w:type="paragraph" w:styleId="9">
    <w:name w:val="Date"/>
    <w:basedOn w:val="1"/>
    <w:next w:val="1"/>
    <w:link w:val="31"/>
    <w:qFormat/>
    <w:uiPriority w:val="0"/>
    <w:pPr>
      <w:ind w:left="100" w:leftChars="2500"/>
    </w:pPr>
    <w:rPr>
      <w:rFonts w:ascii="Times New Roman" w:hAnsi="Times New Roman" w:eastAsia="宋体" w:cs="Times New Roman"/>
      <w:szCs w:val="24"/>
    </w:rPr>
  </w:style>
  <w:style w:type="paragraph" w:styleId="10">
    <w:name w:val="Balloon Text"/>
    <w:basedOn w:val="1"/>
    <w:link w:val="32"/>
    <w:semiHidden/>
    <w:qFormat/>
    <w:uiPriority w:val="0"/>
    <w:rPr>
      <w:rFonts w:ascii="Times New Roman" w:hAnsi="Times New Roman" w:eastAsia="宋体" w:cs="Times New Roman"/>
      <w:sz w:val="18"/>
      <w:szCs w:val="18"/>
    </w:rPr>
  </w:style>
  <w:style w:type="paragraph" w:styleId="11">
    <w:name w:val="footer"/>
    <w:basedOn w:val="1"/>
    <w:link w:val="27"/>
    <w:unhideWhenUsed/>
    <w:qFormat/>
    <w:uiPriority w:val="0"/>
    <w:pPr>
      <w:tabs>
        <w:tab w:val="center" w:pos="4153"/>
        <w:tab w:val="right" w:pos="8306"/>
      </w:tabs>
      <w:snapToGrid w:val="0"/>
      <w:jc w:val="left"/>
    </w:pPr>
    <w:rPr>
      <w:sz w:val="18"/>
      <w:szCs w:val="18"/>
    </w:rPr>
  </w:style>
  <w:style w:type="paragraph" w:styleId="12">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Body Text 2"/>
    <w:basedOn w:val="1"/>
    <w:qFormat/>
    <w:uiPriority w:val="0"/>
    <w:pPr>
      <w:spacing w:after="120" w:line="480" w:lineRule="auto"/>
    </w:pPr>
    <w:rPr>
      <w:kern w:val="0"/>
      <w:sz w:val="20"/>
    </w:rPr>
  </w:style>
  <w:style w:type="paragraph" w:styleId="15">
    <w:name w:val="Title"/>
    <w:basedOn w:val="1"/>
    <w:qFormat/>
    <w:uiPriority w:val="0"/>
    <w:pPr>
      <w:jc w:val="center"/>
    </w:pPr>
    <w:rPr>
      <w:b/>
      <w:bCs/>
      <w:sz w:val="44"/>
      <w:szCs w:val="24"/>
    </w:rPr>
  </w:style>
  <w:style w:type="paragraph" w:styleId="16">
    <w:name w:val="annotation subject"/>
    <w:basedOn w:val="4"/>
    <w:next w:val="4"/>
    <w:link w:val="33"/>
    <w:qFormat/>
    <w:uiPriority w:val="0"/>
    <w:rPr>
      <w:b/>
      <w:bCs/>
    </w:rPr>
  </w:style>
  <w:style w:type="paragraph" w:styleId="17">
    <w:name w:val="Body Text First Indent"/>
    <w:basedOn w:val="5"/>
    <w:next w:val="1"/>
    <w:qFormat/>
    <w:uiPriority w:val="0"/>
    <w:pPr>
      <w:ind w:firstLine="420" w:firstLineChars="100"/>
    </w:pPr>
  </w:style>
  <w:style w:type="paragraph" w:styleId="18">
    <w:name w:val="Body Text First Indent 2"/>
    <w:basedOn w:val="6"/>
    <w:qFormat/>
    <w:uiPriority w:val="0"/>
    <w:pPr>
      <w:ind w:firstLine="420" w:firstLineChars="200"/>
    </w:p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Hyperlink"/>
    <w:basedOn w:val="21"/>
    <w:qFormat/>
    <w:uiPriority w:val="0"/>
    <w:rPr>
      <w:color w:val="000000"/>
      <w:u w:val="none"/>
    </w:rPr>
  </w:style>
  <w:style w:type="character" w:styleId="24">
    <w:name w:val="annotation reference"/>
    <w:basedOn w:val="21"/>
    <w:qFormat/>
    <w:uiPriority w:val="0"/>
    <w:rPr>
      <w:sz w:val="21"/>
      <w:szCs w:val="21"/>
    </w:rPr>
  </w:style>
  <w:style w:type="paragraph" w:customStyle="1" w:styleId="25">
    <w:name w:val="纯文本1"/>
    <w:basedOn w:val="1"/>
    <w:qFormat/>
    <w:uiPriority w:val="0"/>
    <w:rPr>
      <w:rFonts w:ascii="宋体" w:hAnsi="Courier New" w:eastAsia="宋体" w:cs="Times New Roman"/>
      <w:szCs w:val="20"/>
    </w:rPr>
  </w:style>
  <w:style w:type="character" w:customStyle="1" w:styleId="26">
    <w:name w:val="页眉 Char"/>
    <w:basedOn w:val="21"/>
    <w:link w:val="12"/>
    <w:qFormat/>
    <w:uiPriority w:val="0"/>
    <w:rPr>
      <w:sz w:val="18"/>
      <w:szCs w:val="18"/>
    </w:rPr>
  </w:style>
  <w:style w:type="character" w:customStyle="1" w:styleId="27">
    <w:name w:val="页脚 Char"/>
    <w:basedOn w:val="21"/>
    <w:link w:val="11"/>
    <w:qFormat/>
    <w:uiPriority w:val="0"/>
    <w:rPr>
      <w:sz w:val="18"/>
      <w:szCs w:val="18"/>
    </w:rPr>
  </w:style>
  <w:style w:type="character" w:customStyle="1" w:styleId="28">
    <w:name w:val="标题 2 Char"/>
    <w:basedOn w:val="21"/>
    <w:link w:val="2"/>
    <w:qFormat/>
    <w:uiPriority w:val="0"/>
    <w:rPr>
      <w:rFonts w:ascii="Arial" w:hAnsi="Arial" w:eastAsia="黑体" w:cs="Times New Roman"/>
      <w:b/>
      <w:bCs/>
      <w:kern w:val="0"/>
      <w:sz w:val="32"/>
      <w:szCs w:val="32"/>
    </w:rPr>
  </w:style>
  <w:style w:type="character" w:customStyle="1" w:styleId="29">
    <w:name w:val="批注文字 Char"/>
    <w:basedOn w:val="21"/>
    <w:link w:val="4"/>
    <w:qFormat/>
    <w:uiPriority w:val="0"/>
    <w:rPr>
      <w:rFonts w:ascii="Times New Roman" w:hAnsi="Times New Roman" w:eastAsia="宋体" w:cs="Times New Roman"/>
      <w:szCs w:val="24"/>
    </w:rPr>
  </w:style>
  <w:style w:type="character" w:customStyle="1" w:styleId="30">
    <w:name w:val="纯文本 Char"/>
    <w:basedOn w:val="21"/>
    <w:link w:val="8"/>
    <w:qFormat/>
    <w:uiPriority w:val="0"/>
    <w:rPr>
      <w:rFonts w:ascii="宋体" w:hAnsi="Courier New" w:eastAsia="宋体" w:cs="Times New Roman"/>
      <w:kern w:val="0"/>
      <w:sz w:val="20"/>
      <w:szCs w:val="21"/>
    </w:rPr>
  </w:style>
  <w:style w:type="character" w:customStyle="1" w:styleId="31">
    <w:name w:val="日期 Char"/>
    <w:basedOn w:val="21"/>
    <w:link w:val="9"/>
    <w:qFormat/>
    <w:uiPriority w:val="0"/>
    <w:rPr>
      <w:rFonts w:ascii="Times New Roman" w:hAnsi="Times New Roman" w:eastAsia="宋体" w:cs="Times New Roman"/>
      <w:szCs w:val="24"/>
    </w:rPr>
  </w:style>
  <w:style w:type="character" w:customStyle="1" w:styleId="32">
    <w:name w:val="批注框文本 Char"/>
    <w:basedOn w:val="21"/>
    <w:link w:val="10"/>
    <w:semiHidden/>
    <w:qFormat/>
    <w:uiPriority w:val="0"/>
    <w:rPr>
      <w:rFonts w:ascii="Times New Roman" w:hAnsi="Times New Roman" w:eastAsia="宋体" w:cs="Times New Roman"/>
      <w:sz w:val="18"/>
      <w:szCs w:val="18"/>
    </w:rPr>
  </w:style>
  <w:style w:type="character" w:customStyle="1" w:styleId="33">
    <w:name w:val="批注主题 Char"/>
    <w:basedOn w:val="29"/>
    <w:link w:val="16"/>
    <w:qFormat/>
    <w:uiPriority w:val="0"/>
    <w:rPr>
      <w:b/>
      <w:bCs/>
    </w:rPr>
  </w:style>
  <w:style w:type="character" w:customStyle="1" w:styleId="34">
    <w:name w:val="huei12b"/>
    <w:basedOn w:val="21"/>
    <w:qFormat/>
    <w:uiPriority w:val="0"/>
  </w:style>
  <w:style w:type="character" w:customStyle="1" w:styleId="35">
    <w:name w:val="纯文本 Char1"/>
    <w:qFormat/>
    <w:uiPriority w:val="0"/>
    <w:rPr>
      <w:rFonts w:ascii="宋体" w:hAnsi="Courier New"/>
      <w:kern w:val="2"/>
      <w:sz w:val="21"/>
    </w:rPr>
  </w:style>
  <w:style w:type="character" w:customStyle="1" w:styleId="36">
    <w:name w:val="maywed421"/>
    <w:basedOn w:val="21"/>
    <w:qFormat/>
    <w:uiPriority w:val="0"/>
    <w:rPr>
      <w:color w:val="366FB6"/>
      <w:u w:val="none"/>
    </w:rPr>
  </w:style>
  <w:style w:type="character" w:customStyle="1" w:styleId="37">
    <w:name w:val="style2"/>
    <w:basedOn w:val="21"/>
    <w:qFormat/>
    <w:uiPriority w:val="0"/>
  </w:style>
  <w:style w:type="paragraph" w:customStyle="1" w:styleId="38">
    <w:name w:val=" Char Char Char Char"/>
    <w:basedOn w:val="1"/>
    <w:qFormat/>
    <w:uiPriority w:val="0"/>
    <w:rPr>
      <w:rFonts w:ascii="Times New Roman" w:hAnsi="Times New Roman" w:eastAsia="宋体" w:cs="Times New Roman"/>
      <w:szCs w:val="24"/>
    </w:rPr>
  </w:style>
  <w:style w:type="paragraph" w:customStyle="1" w:styleId="39">
    <w:name w:val="Char Char Char Char Char Char Char"/>
    <w:basedOn w:val="1"/>
    <w:qFormat/>
    <w:uiPriority w:val="0"/>
    <w:rPr>
      <w:rFonts w:ascii="Times New Roman" w:hAnsi="Times New Roman" w:eastAsia="宋体" w:cs="Times New Roman"/>
      <w:szCs w:val="24"/>
    </w:rPr>
  </w:style>
  <w:style w:type="paragraph" w:customStyle="1" w:styleId="40">
    <w:name w:val="默认段落字体 Para Char Char Char Char Char Char Char Char Char1 Char Char Char Char Char Char Char"/>
    <w:basedOn w:val="1"/>
    <w:qFormat/>
    <w:uiPriority w:val="0"/>
    <w:rPr>
      <w:rFonts w:ascii="Times New Roman" w:hAnsi="Times New Roman" w:eastAsia="宋体" w:cs="Times New Roman"/>
      <w:b/>
      <w:bCs/>
      <w:sz w:val="36"/>
      <w:szCs w:val="32"/>
    </w:rPr>
  </w:style>
  <w:style w:type="paragraph" w:customStyle="1" w:styleId="41">
    <w:name w:val="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42">
    <w:name w:val="new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
    <w:name w:val=" Char Char Char Char Char Char Char"/>
    <w:basedOn w:val="1"/>
    <w:qFormat/>
    <w:uiPriority w:val="0"/>
    <w:rPr>
      <w:rFonts w:ascii="Times New Roman" w:hAnsi="Times New Roman" w:eastAsia="宋体" w:cs="Times New Roman"/>
      <w:szCs w:val="24"/>
    </w:rPr>
  </w:style>
  <w:style w:type="paragraph" w:styleId="44">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45">
    <w:name w:val="_Style 21"/>
    <w:basedOn w:val="1"/>
    <w:next w:val="44"/>
    <w:qFormat/>
    <w:uiPriority w:val="34"/>
    <w:pPr>
      <w:ind w:firstLine="420" w:firstLineChars="200"/>
    </w:pPr>
  </w:style>
  <w:style w:type="paragraph" w:customStyle="1" w:styleId="46">
    <w:name w:val="表格文字"/>
    <w:basedOn w:val="1"/>
    <w:qFormat/>
    <w:uiPriority w:val="0"/>
    <w:pPr>
      <w:spacing w:before="25" w:after="25"/>
    </w:pPr>
    <w:rPr>
      <w:bCs/>
      <w:spacing w:val="10"/>
    </w:rPr>
  </w:style>
  <w:style w:type="paragraph" w:customStyle="1" w:styleId="47">
    <w:name w:val="p0"/>
    <w:basedOn w:val="1"/>
    <w:qFormat/>
    <w:uiPriority w:val="0"/>
    <w:pPr>
      <w:widowControl/>
    </w:pPr>
    <w:rPr>
      <w:rFonts w:ascii="Times New Roman" w:hAnsi="Times New Roman" w:eastAsia="宋体" w:cs="Times New Roman"/>
      <w:kern w:val="0"/>
      <w:szCs w:val="21"/>
    </w:rPr>
  </w:style>
  <w:style w:type="paragraph" w:customStyle="1" w:styleId="48">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18829</Words>
  <Characters>19252</Characters>
  <Lines>278</Lines>
  <Paragraphs>78</Paragraphs>
  <TotalTime>14</TotalTime>
  <ScaleCrop>false</ScaleCrop>
  <LinksUpToDate>false</LinksUpToDate>
  <CharactersWithSpaces>20594</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2021-07-06T02:49:00Z</dcterms:created>
  <dc:creator>NTKO</dc:creator>
  <cp:lastModifiedBy>饼饼.</cp:lastModifiedBy>
  <cp:lastPrinted>2021-07-13T07:50:00Z</cp:lastPrinted>
  <dcterms:modified xsi:type="dcterms:W3CDTF">2024-08-27T11:07:41Z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B4FEC64EEB364EB5BD0328B72309B639_13</vt:lpwstr>
  </property>
</Properties>
</file>